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73" w:rsidRDefault="001446F2" w:rsidP="001446F2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00850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lowship-wordmar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 b="21849"/>
                    <a:stretch/>
                  </pic:blipFill>
                  <pic:spPr bwMode="auto">
                    <a:xfrm>
                      <a:off x="0" y="0"/>
                      <a:ext cx="2009775" cy="41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F630E3">
        <w:tab/>
      </w:r>
      <w:r w:rsidR="00206DBD">
        <w:rPr>
          <w:sz w:val="40"/>
          <w:szCs w:val="40"/>
        </w:rPr>
        <w:t xml:space="preserve">Fellowship Opportunities for </w:t>
      </w:r>
      <w:r w:rsidR="006D1030">
        <w:rPr>
          <w:sz w:val="40"/>
          <w:szCs w:val="40"/>
        </w:rPr>
        <w:t>Education</w:t>
      </w:r>
      <w:r w:rsidRPr="001446F2">
        <w:rPr>
          <w:sz w:val="40"/>
          <w:szCs w:val="40"/>
        </w:rPr>
        <w:t xml:space="preserve"> Students</w:t>
      </w:r>
    </w:p>
    <w:p w:rsidR="00776736" w:rsidRDefault="00776736" w:rsidP="001446F2">
      <w:r>
        <w:t>The Office of University Fellowships at Minnesota State University, Mankato supports students across the Un</w:t>
      </w:r>
      <w:bookmarkStart w:id="0" w:name="_GoBack"/>
      <w:bookmarkEnd w:id="0"/>
      <w:r>
        <w:t xml:space="preserve">iversity in their applications for competitive national and international fellowships. For more information please visit </w:t>
      </w:r>
      <w:hyperlink r:id="rId6" w:history="1">
        <w:r w:rsidRPr="009662D9">
          <w:rPr>
            <w:rStyle w:val="Hyperlink"/>
          </w:rPr>
          <w:t>www.mnsu.edu/fellowships</w:t>
        </w:r>
      </w:hyperlink>
      <w:r>
        <w:t xml:space="preserve">! </w:t>
      </w:r>
    </w:p>
    <w:p w:rsidR="001446F2" w:rsidRPr="00776736" w:rsidRDefault="001446F2" w:rsidP="001446F2">
      <w:pPr>
        <w:rPr>
          <w:u w:val="single"/>
        </w:rPr>
      </w:pPr>
      <w:r w:rsidRPr="00776736">
        <w:rPr>
          <w:u w:val="single"/>
        </w:rPr>
        <w:t>Priority Awards</w:t>
      </w:r>
    </w:p>
    <w:p w:rsidR="001446F2" w:rsidRDefault="001446F2" w:rsidP="001446F2">
      <w:r>
        <w:t xml:space="preserve">The Office of University Fellowships assists students applying to “Priority” Awards through individual advising and support. To schedule an advising appointment related to one of these awards, please email </w:t>
      </w:r>
      <w:hyperlink r:id="rId7" w:history="1">
        <w:r w:rsidRPr="009662D9">
          <w:rPr>
            <w:rStyle w:val="Hyperlink"/>
          </w:rPr>
          <w:t>fellowships@mnsu.edu</w:t>
        </w:r>
      </w:hyperlink>
      <w:r>
        <w:t xml:space="preserve">. 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3262"/>
        <w:gridCol w:w="2671"/>
        <w:gridCol w:w="2792"/>
        <w:gridCol w:w="2947"/>
        <w:gridCol w:w="2653"/>
      </w:tblGrid>
      <w:tr w:rsidR="00776736" w:rsidTr="00FB778C">
        <w:trPr>
          <w:trHeight w:val="262"/>
        </w:trPr>
        <w:tc>
          <w:tcPr>
            <w:tcW w:w="3262" w:type="dxa"/>
          </w:tcPr>
          <w:p w:rsidR="00776736" w:rsidRDefault="00776736" w:rsidP="001446F2">
            <w:r>
              <w:t>Award</w:t>
            </w:r>
          </w:p>
        </w:tc>
        <w:tc>
          <w:tcPr>
            <w:tcW w:w="2671" w:type="dxa"/>
          </w:tcPr>
          <w:p w:rsidR="00776736" w:rsidRDefault="00776736" w:rsidP="001446F2">
            <w:r>
              <w:t>Description</w:t>
            </w:r>
          </w:p>
        </w:tc>
        <w:tc>
          <w:tcPr>
            <w:tcW w:w="2792" w:type="dxa"/>
          </w:tcPr>
          <w:p w:rsidR="00776736" w:rsidRDefault="00776736" w:rsidP="001446F2">
            <w:r>
              <w:t>Eligibility</w:t>
            </w:r>
          </w:p>
        </w:tc>
        <w:tc>
          <w:tcPr>
            <w:tcW w:w="2947" w:type="dxa"/>
          </w:tcPr>
          <w:p w:rsidR="00776736" w:rsidRDefault="00D36AF4" w:rsidP="001446F2">
            <w:r>
              <w:t>Duration</w:t>
            </w:r>
          </w:p>
        </w:tc>
        <w:tc>
          <w:tcPr>
            <w:tcW w:w="2653" w:type="dxa"/>
          </w:tcPr>
          <w:p w:rsidR="00776736" w:rsidRDefault="00776736" w:rsidP="001446F2">
            <w:r>
              <w:t>Deadline</w:t>
            </w:r>
          </w:p>
        </w:tc>
      </w:tr>
      <w:tr w:rsidR="00776736" w:rsidTr="00FB778C">
        <w:trPr>
          <w:trHeight w:val="248"/>
        </w:trPr>
        <w:tc>
          <w:tcPr>
            <w:tcW w:w="3262" w:type="dxa"/>
          </w:tcPr>
          <w:p w:rsidR="00776736" w:rsidRDefault="0021155B" w:rsidP="001446F2">
            <w:r>
              <w:t>Fulbright English Teaching Assistantship</w:t>
            </w:r>
          </w:p>
        </w:tc>
        <w:tc>
          <w:tcPr>
            <w:tcW w:w="2671" w:type="dxa"/>
          </w:tcPr>
          <w:p w:rsidR="00776736" w:rsidRDefault="007E4FEC" w:rsidP="001446F2">
            <w:r>
              <w:t>Provides full funding for English Teaching Assistantships in over 140 countries</w:t>
            </w:r>
          </w:p>
        </w:tc>
        <w:tc>
          <w:tcPr>
            <w:tcW w:w="2792" w:type="dxa"/>
          </w:tcPr>
          <w:p w:rsidR="00776736" w:rsidRDefault="00D70C92" w:rsidP="001446F2">
            <w:r>
              <w:t>Seniors and graduate students</w:t>
            </w:r>
          </w:p>
        </w:tc>
        <w:tc>
          <w:tcPr>
            <w:tcW w:w="2947" w:type="dxa"/>
          </w:tcPr>
          <w:p w:rsidR="00776736" w:rsidRDefault="007E4FEC" w:rsidP="001446F2">
            <w:r>
              <w:t>Approximately 1 year</w:t>
            </w:r>
          </w:p>
        </w:tc>
        <w:tc>
          <w:tcPr>
            <w:tcW w:w="2653" w:type="dxa"/>
          </w:tcPr>
          <w:p w:rsidR="00776736" w:rsidRDefault="00D70C92" w:rsidP="001446F2">
            <w:r>
              <w:t>September campus deadline</w:t>
            </w:r>
          </w:p>
        </w:tc>
      </w:tr>
      <w:tr w:rsidR="00776736" w:rsidTr="00FB778C">
        <w:trPr>
          <w:trHeight w:val="262"/>
        </w:trPr>
        <w:tc>
          <w:tcPr>
            <w:tcW w:w="3262" w:type="dxa"/>
          </w:tcPr>
          <w:p w:rsidR="00776736" w:rsidRDefault="0021155B" w:rsidP="001446F2">
            <w:r>
              <w:t>Woodrow Wilson STEM Teaching Fellowship</w:t>
            </w:r>
          </w:p>
        </w:tc>
        <w:tc>
          <w:tcPr>
            <w:tcW w:w="2671" w:type="dxa"/>
          </w:tcPr>
          <w:p w:rsidR="00776736" w:rsidRDefault="00D70C92" w:rsidP="001446F2">
            <w:r>
              <w:t>Includes admission to a master’s degree program, a stipend, and preparation for teaching in a high-need secondary school</w:t>
            </w:r>
          </w:p>
        </w:tc>
        <w:tc>
          <w:tcPr>
            <w:tcW w:w="2792" w:type="dxa"/>
          </w:tcPr>
          <w:p w:rsidR="00776736" w:rsidRDefault="00D70C92" w:rsidP="001446F2">
            <w:r>
              <w:t>Seniors, alumni, and career changes who have 30 or more college-level credits in a STEM field</w:t>
            </w:r>
          </w:p>
        </w:tc>
        <w:tc>
          <w:tcPr>
            <w:tcW w:w="2947" w:type="dxa"/>
          </w:tcPr>
          <w:p w:rsidR="00776736" w:rsidRDefault="00A42904" w:rsidP="001446F2">
            <w:r>
              <w:t>Varies by campus</w:t>
            </w:r>
          </w:p>
        </w:tc>
        <w:tc>
          <w:tcPr>
            <w:tcW w:w="2653" w:type="dxa"/>
          </w:tcPr>
          <w:p w:rsidR="00776736" w:rsidRDefault="00D70C92" w:rsidP="001446F2">
            <w:r>
              <w:t>October, November, and January</w:t>
            </w:r>
          </w:p>
        </w:tc>
      </w:tr>
      <w:tr w:rsidR="00776736" w:rsidTr="00FB778C">
        <w:trPr>
          <w:trHeight w:val="248"/>
        </w:trPr>
        <w:tc>
          <w:tcPr>
            <w:tcW w:w="3262" w:type="dxa"/>
          </w:tcPr>
          <w:p w:rsidR="00776736" w:rsidRDefault="0021155B" w:rsidP="001446F2">
            <w:r>
              <w:t>Knowles Science Teaching Fellowship</w:t>
            </w:r>
          </w:p>
        </w:tc>
        <w:tc>
          <w:tcPr>
            <w:tcW w:w="2671" w:type="dxa"/>
          </w:tcPr>
          <w:p w:rsidR="00776736" w:rsidRDefault="00A42904" w:rsidP="001446F2">
            <w:r>
              <w:t>Funding for a five-year program of professional development</w:t>
            </w:r>
          </w:p>
        </w:tc>
        <w:tc>
          <w:tcPr>
            <w:tcW w:w="2792" w:type="dxa"/>
          </w:tcPr>
          <w:p w:rsidR="00776736" w:rsidRDefault="00A42904" w:rsidP="001446F2">
            <w:r>
              <w:t>Recent alumni (first- or second-year teachers) with a degree in a major related to science or math and valid teaching credentials in grades 9-12.</w:t>
            </w:r>
          </w:p>
        </w:tc>
        <w:tc>
          <w:tcPr>
            <w:tcW w:w="2947" w:type="dxa"/>
          </w:tcPr>
          <w:p w:rsidR="00776736" w:rsidRDefault="00A42904" w:rsidP="001446F2">
            <w:r>
              <w:t>5 years</w:t>
            </w:r>
          </w:p>
        </w:tc>
        <w:tc>
          <w:tcPr>
            <w:tcW w:w="2653" w:type="dxa"/>
          </w:tcPr>
          <w:p w:rsidR="00776736" w:rsidRDefault="00A42904" w:rsidP="001446F2">
            <w:r>
              <w:t>November</w:t>
            </w:r>
          </w:p>
        </w:tc>
      </w:tr>
      <w:tr w:rsidR="00A42904" w:rsidTr="00FB778C">
        <w:trPr>
          <w:trHeight w:val="262"/>
        </w:trPr>
        <w:tc>
          <w:tcPr>
            <w:tcW w:w="3262" w:type="dxa"/>
          </w:tcPr>
          <w:p w:rsidR="00A42904" w:rsidRDefault="00A42904" w:rsidP="00A42904">
            <w:r>
              <w:t>Truman Scholarship</w:t>
            </w:r>
          </w:p>
        </w:tc>
        <w:tc>
          <w:tcPr>
            <w:tcW w:w="2671" w:type="dxa"/>
          </w:tcPr>
          <w:p w:rsidR="00A42904" w:rsidRDefault="00A42904" w:rsidP="00A42904">
            <w:r>
              <w:t>Supports graduate education</w:t>
            </w:r>
          </w:p>
        </w:tc>
        <w:tc>
          <w:tcPr>
            <w:tcW w:w="2792" w:type="dxa"/>
          </w:tcPr>
          <w:p w:rsidR="00A42904" w:rsidRDefault="00A42904" w:rsidP="00A42904">
            <w:r>
              <w:t>U.S. Citizens; Juniors committed to public service careers</w:t>
            </w:r>
          </w:p>
        </w:tc>
        <w:tc>
          <w:tcPr>
            <w:tcW w:w="2947" w:type="dxa"/>
          </w:tcPr>
          <w:p w:rsidR="00A42904" w:rsidRDefault="00A42904" w:rsidP="00A42904">
            <w:r>
              <w:t>Varies, depending on graduate program</w:t>
            </w:r>
          </w:p>
        </w:tc>
        <w:tc>
          <w:tcPr>
            <w:tcW w:w="2653" w:type="dxa"/>
          </w:tcPr>
          <w:p w:rsidR="00A42904" w:rsidRDefault="00A42904" w:rsidP="00A42904">
            <w:r>
              <w:t>November campus deadline</w:t>
            </w:r>
          </w:p>
        </w:tc>
      </w:tr>
      <w:tr w:rsidR="00776736" w:rsidTr="00FB778C">
        <w:trPr>
          <w:trHeight w:val="556"/>
        </w:trPr>
        <w:tc>
          <w:tcPr>
            <w:tcW w:w="3262" w:type="dxa"/>
          </w:tcPr>
          <w:p w:rsidR="00776736" w:rsidRDefault="0021155B" w:rsidP="001446F2">
            <w:r>
              <w:t>James Madison Memorial Fellowship</w:t>
            </w:r>
          </w:p>
        </w:tc>
        <w:tc>
          <w:tcPr>
            <w:tcW w:w="2671" w:type="dxa"/>
          </w:tcPr>
          <w:p w:rsidR="00776736" w:rsidRDefault="00A42904" w:rsidP="001446F2">
            <w:r>
              <w:t>Offers up to $24,000 for graduate study leading to a master’s degree</w:t>
            </w:r>
          </w:p>
        </w:tc>
        <w:tc>
          <w:tcPr>
            <w:tcW w:w="2792" w:type="dxa"/>
          </w:tcPr>
          <w:p w:rsidR="00776736" w:rsidRDefault="00A42904" w:rsidP="001446F2">
            <w:r>
              <w:t>Graduating seniors and alumni desiring to teach the American Constitution in secondary schools (grades 7-12)</w:t>
            </w:r>
          </w:p>
        </w:tc>
        <w:tc>
          <w:tcPr>
            <w:tcW w:w="2947" w:type="dxa"/>
          </w:tcPr>
          <w:p w:rsidR="00776736" w:rsidRDefault="00A42904" w:rsidP="001446F2">
            <w:r>
              <w:t>Varies, depending on graduate program</w:t>
            </w:r>
          </w:p>
        </w:tc>
        <w:tc>
          <w:tcPr>
            <w:tcW w:w="2653" w:type="dxa"/>
          </w:tcPr>
          <w:p w:rsidR="00776736" w:rsidRDefault="00A42904" w:rsidP="001446F2">
            <w:r>
              <w:t>March</w:t>
            </w:r>
          </w:p>
        </w:tc>
      </w:tr>
    </w:tbl>
    <w:p w:rsidR="00B70332" w:rsidRDefault="00B70332" w:rsidP="001446F2"/>
    <w:p w:rsidR="00B70332" w:rsidRDefault="00B70332">
      <w:r>
        <w:br w:type="page"/>
      </w:r>
    </w:p>
    <w:p w:rsidR="00B70332" w:rsidRDefault="00B70332" w:rsidP="00B70332">
      <w:r>
        <w:lastRenderedPageBreak/>
        <w:t>Other Opportunities</w:t>
      </w:r>
    </w:p>
    <w:p w:rsidR="00B70332" w:rsidRDefault="00B70332" w:rsidP="00B70332">
      <w:r>
        <w:t xml:space="preserve">There are many other great opportunities for students in </w:t>
      </w:r>
      <w:r w:rsidR="0033516C">
        <w:t>Education</w:t>
      </w:r>
      <w:r>
        <w:t xml:space="preserve">. We encourage you to read about these programs and seek faculty or staff in your college with experience or knowledge of these awards. 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3262"/>
        <w:gridCol w:w="3123"/>
        <w:gridCol w:w="2448"/>
        <w:gridCol w:w="2839"/>
        <w:gridCol w:w="2653"/>
      </w:tblGrid>
      <w:tr w:rsidR="00B70332" w:rsidTr="00535DB2">
        <w:trPr>
          <w:trHeight w:val="262"/>
        </w:trPr>
        <w:tc>
          <w:tcPr>
            <w:tcW w:w="3262" w:type="dxa"/>
          </w:tcPr>
          <w:p w:rsidR="00B70332" w:rsidRDefault="00B70332" w:rsidP="00F24A6D">
            <w:r>
              <w:t>Award</w:t>
            </w:r>
          </w:p>
        </w:tc>
        <w:tc>
          <w:tcPr>
            <w:tcW w:w="3123" w:type="dxa"/>
          </w:tcPr>
          <w:p w:rsidR="00B70332" w:rsidRDefault="00B70332" w:rsidP="00F24A6D">
            <w:r>
              <w:t>Description</w:t>
            </w:r>
          </w:p>
        </w:tc>
        <w:tc>
          <w:tcPr>
            <w:tcW w:w="2448" w:type="dxa"/>
          </w:tcPr>
          <w:p w:rsidR="00B70332" w:rsidRDefault="00B70332" w:rsidP="00F24A6D">
            <w:r>
              <w:t>Eligibility</w:t>
            </w:r>
          </w:p>
        </w:tc>
        <w:tc>
          <w:tcPr>
            <w:tcW w:w="2839" w:type="dxa"/>
          </w:tcPr>
          <w:p w:rsidR="00B70332" w:rsidRDefault="00D36AF4" w:rsidP="00F24A6D">
            <w:r>
              <w:t>Duration</w:t>
            </w:r>
          </w:p>
        </w:tc>
        <w:tc>
          <w:tcPr>
            <w:tcW w:w="2653" w:type="dxa"/>
          </w:tcPr>
          <w:p w:rsidR="00B70332" w:rsidRDefault="00B70332" w:rsidP="00F24A6D">
            <w:r>
              <w:t>Deadline</w:t>
            </w:r>
          </w:p>
        </w:tc>
      </w:tr>
      <w:tr w:rsidR="00B70332" w:rsidTr="00535DB2">
        <w:trPr>
          <w:trHeight w:val="248"/>
        </w:trPr>
        <w:tc>
          <w:tcPr>
            <w:tcW w:w="3262" w:type="dxa"/>
          </w:tcPr>
          <w:p w:rsidR="00B70332" w:rsidRDefault="00A42904" w:rsidP="00F24A6D">
            <w:r>
              <w:t>Teaching Assistantship Program in France (TAPIF)</w:t>
            </w:r>
          </w:p>
        </w:tc>
        <w:tc>
          <w:tcPr>
            <w:tcW w:w="3123" w:type="dxa"/>
          </w:tcPr>
          <w:p w:rsidR="00B70332" w:rsidRDefault="00535DB2" w:rsidP="00F24A6D">
            <w:r>
              <w:t>Elementary or secondary school teaching experience in France. The goal is to strengthen English-language instruction and provide American Francophiles with a cultural teaching experience. Stipend and health insurance provided.</w:t>
            </w:r>
          </w:p>
        </w:tc>
        <w:tc>
          <w:tcPr>
            <w:tcW w:w="2448" w:type="dxa"/>
          </w:tcPr>
          <w:p w:rsidR="00B70332" w:rsidRDefault="00535DB2" w:rsidP="00F24A6D">
            <w:r>
              <w:t>U. S. citizens or permanent residents between 20-35 years old with at least 3 years of higher education. Candidates must be native English speakers with proficiency in French</w:t>
            </w:r>
          </w:p>
        </w:tc>
        <w:tc>
          <w:tcPr>
            <w:tcW w:w="2839" w:type="dxa"/>
          </w:tcPr>
          <w:p w:rsidR="00B70332" w:rsidRDefault="00535DB2" w:rsidP="00F24A6D">
            <w:r>
              <w:t>7 months</w:t>
            </w:r>
          </w:p>
        </w:tc>
        <w:tc>
          <w:tcPr>
            <w:tcW w:w="2653" w:type="dxa"/>
          </w:tcPr>
          <w:p w:rsidR="00B70332" w:rsidRDefault="00535DB2" w:rsidP="00F24A6D">
            <w:r>
              <w:t>January</w:t>
            </w:r>
          </w:p>
        </w:tc>
      </w:tr>
      <w:tr w:rsidR="00B70332" w:rsidTr="00535DB2">
        <w:trPr>
          <w:trHeight w:val="262"/>
        </w:trPr>
        <w:tc>
          <w:tcPr>
            <w:tcW w:w="3262" w:type="dxa"/>
          </w:tcPr>
          <w:p w:rsidR="00B70332" w:rsidRDefault="00A42904" w:rsidP="00F24A6D">
            <w:r>
              <w:t>English Program in Korea (EPIK)</w:t>
            </w:r>
          </w:p>
        </w:tc>
        <w:tc>
          <w:tcPr>
            <w:tcW w:w="3123" w:type="dxa"/>
          </w:tcPr>
          <w:p w:rsidR="00B70332" w:rsidRDefault="00535DB2" w:rsidP="00F24A6D">
            <w:r>
              <w:t>Year-long teaching experience in Korea</w:t>
            </w:r>
          </w:p>
        </w:tc>
        <w:tc>
          <w:tcPr>
            <w:tcW w:w="2448" w:type="dxa"/>
          </w:tcPr>
          <w:p w:rsidR="00B70332" w:rsidRDefault="00535DB2" w:rsidP="00F24A6D">
            <w:r>
              <w:t xml:space="preserve">Citizen of a country where English is the primary language. Hold a minimum of a Bachelor’s degree. </w:t>
            </w:r>
          </w:p>
        </w:tc>
        <w:tc>
          <w:tcPr>
            <w:tcW w:w="2839" w:type="dxa"/>
          </w:tcPr>
          <w:p w:rsidR="00B70332" w:rsidRDefault="00535DB2" w:rsidP="00F24A6D">
            <w:r>
              <w:t>1 year</w:t>
            </w:r>
          </w:p>
        </w:tc>
        <w:tc>
          <w:tcPr>
            <w:tcW w:w="2653" w:type="dxa"/>
          </w:tcPr>
          <w:p w:rsidR="00B70332" w:rsidRDefault="00535DB2" w:rsidP="00535DB2">
            <w:r>
              <w:t>July for start of Fall Term in September; January for start of Spring Term in March</w:t>
            </w:r>
          </w:p>
        </w:tc>
      </w:tr>
      <w:tr w:rsidR="00B70332" w:rsidTr="00535DB2">
        <w:trPr>
          <w:trHeight w:val="248"/>
        </w:trPr>
        <w:tc>
          <w:tcPr>
            <w:tcW w:w="3262" w:type="dxa"/>
          </w:tcPr>
          <w:p w:rsidR="00B70332" w:rsidRDefault="00A42904" w:rsidP="00F24A6D">
            <w:r>
              <w:t>Japan English Teaching (JET) Program</w:t>
            </w:r>
          </w:p>
        </w:tc>
        <w:tc>
          <w:tcPr>
            <w:tcW w:w="3123" w:type="dxa"/>
          </w:tcPr>
          <w:p w:rsidR="00B70332" w:rsidRDefault="00535DB2" w:rsidP="00F24A6D">
            <w:r>
              <w:t xml:space="preserve">Year-long Assistant Language Teaching (ALT) experience in Japan. Participants are </w:t>
            </w:r>
            <w:r w:rsidRPr="00535DB2">
              <w:t>mainly assigned to local boards of education or elementary, junior high or senior high schools and carry out their duties under the guidance</w:t>
            </w:r>
            <w:r>
              <w:t xml:space="preserve"> of mentors.</w:t>
            </w:r>
          </w:p>
        </w:tc>
        <w:tc>
          <w:tcPr>
            <w:tcW w:w="2448" w:type="dxa"/>
          </w:tcPr>
          <w:p w:rsidR="00B70332" w:rsidRDefault="00535DB2" w:rsidP="00F85A73">
            <w:r>
              <w:t>U. S. citizens with at last a Bachelor’s degree by the start date.</w:t>
            </w:r>
          </w:p>
        </w:tc>
        <w:tc>
          <w:tcPr>
            <w:tcW w:w="2839" w:type="dxa"/>
          </w:tcPr>
          <w:p w:rsidR="00B70332" w:rsidRDefault="00535DB2" w:rsidP="00F24A6D">
            <w:r>
              <w:t>1 year</w:t>
            </w:r>
          </w:p>
        </w:tc>
        <w:tc>
          <w:tcPr>
            <w:tcW w:w="2653" w:type="dxa"/>
          </w:tcPr>
          <w:p w:rsidR="00B70332" w:rsidRDefault="00535DB2" w:rsidP="00F24A6D">
            <w:r>
              <w:t>November</w:t>
            </w:r>
          </w:p>
        </w:tc>
      </w:tr>
    </w:tbl>
    <w:p w:rsidR="001446F2" w:rsidRDefault="001446F2" w:rsidP="001446F2"/>
    <w:sectPr w:rsidR="001446F2" w:rsidSect="007F02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F2"/>
    <w:rsid w:val="001446F2"/>
    <w:rsid w:val="00206DBD"/>
    <w:rsid w:val="0021155B"/>
    <w:rsid w:val="00214F70"/>
    <w:rsid w:val="002C5D1F"/>
    <w:rsid w:val="0033516C"/>
    <w:rsid w:val="00535DB2"/>
    <w:rsid w:val="00540161"/>
    <w:rsid w:val="00612EAA"/>
    <w:rsid w:val="006D1030"/>
    <w:rsid w:val="006E6471"/>
    <w:rsid w:val="00776736"/>
    <w:rsid w:val="007E4FEC"/>
    <w:rsid w:val="007F022D"/>
    <w:rsid w:val="008C08E1"/>
    <w:rsid w:val="00A42904"/>
    <w:rsid w:val="00AB7E0F"/>
    <w:rsid w:val="00B70332"/>
    <w:rsid w:val="00D36AF4"/>
    <w:rsid w:val="00D70C92"/>
    <w:rsid w:val="00F24273"/>
    <w:rsid w:val="00F630E3"/>
    <w:rsid w:val="00F85A73"/>
    <w:rsid w:val="00F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6B23"/>
  <w15:chartTrackingRefBased/>
  <w15:docId w15:val="{3E51023D-0BE5-46D0-947A-462B522F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6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lowships@mn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nsu.edu/fellowship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4A09-9E45-4991-B17A-F824B995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MSU, Mankato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Giovanna E</dc:creator>
  <cp:keywords/>
  <dc:description/>
  <cp:lastModifiedBy>Arbuckle, Kathryn Scott</cp:lastModifiedBy>
  <cp:revision>7</cp:revision>
  <dcterms:created xsi:type="dcterms:W3CDTF">2017-02-08T19:22:00Z</dcterms:created>
  <dcterms:modified xsi:type="dcterms:W3CDTF">2017-02-16T21:36:00Z</dcterms:modified>
</cp:coreProperties>
</file>