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73" w:rsidRDefault="001446F2" w:rsidP="001446F2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00850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lowship-wordmar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58" b="25693"/>
                    <a:stretch/>
                  </pic:blipFill>
                  <pic:spPr bwMode="auto">
                    <a:xfrm>
                      <a:off x="0" y="0"/>
                      <a:ext cx="2009775" cy="381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206DBD">
        <w:rPr>
          <w:sz w:val="40"/>
          <w:szCs w:val="40"/>
        </w:rPr>
        <w:t xml:space="preserve">Fellowship Opportunities for </w:t>
      </w:r>
      <w:r w:rsidR="007544B5">
        <w:rPr>
          <w:sz w:val="40"/>
          <w:szCs w:val="40"/>
        </w:rPr>
        <w:t xml:space="preserve">Allied Health &amp; Nursing </w:t>
      </w:r>
      <w:r w:rsidRPr="001446F2">
        <w:rPr>
          <w:sz w:val="40"/>
          <w:szCs w:val="40"/>
        </w:rPr>
        <w:t>Students</w:t>
      </w:r>
    </w:p>
    <w:p w:rsidR="00776736" w:rsidRDefault="00776736" w:rsidP="001446F2">
      <w:r>
        <w:t xml:space="preserve">The Office of University Fellowships at Minnesota State University, Mankato supports students across the University in their applications for competitive national and international fellowships. For more information please visit </w:t>
      </w:r>
      <w:hyperlink r:id="rId6" w:history="1">
        <w:r w:rsidRPr="009662D9">
          <w:rPr>
            <w:rStyle w:val="Hyperlink"/>
          </w:rPr>
          <w:t>www.mnsu.edu/fellowships</w:t>
        </w:r>
      </w:hyperlink>
      <w:r>
        <w:t xml:space="preserve">! </w:t>
      </w:r>
    </w:p>
    <w:p w:rsidR="001446F2" w:rsidRPr="00776736" w:rsidRDefault="001446F2" w:rsidP="001446F2">
      <w:pPr>
        <w:rPr>
          <w:u w:val="single"/>
        </w:rPr>
      </w:pPr>
      <w:r w:rsidRPr="00776736">
        <w:rPr>
          <w:u w:val="single"/>
        </w:rPr>
        <w:t>Priority Awards</w:t>
      </w:r>
    </w:p>
    <w:p w:rsidR="001446F2" w:rsidRDefault="001446F2" w:rsidP="001446F2">
      <w:r>
        <w:t xml:space="preserve">The Office of University Fellowships assists students applying to “Priority” Awards through individual advising and support. To schedule an advising appointment related to one of these awards, please email </w:t>
      </w:r>
      <w:hyperlink r:id="rId7" w:history="1">
        <w:r w:rsidRPr="009662D9">
          <w:rPr>
            <w:rStyle w:val="Hyperlink"/>
          </w:rPr>
          <w:t>fellowships@mnsu.edu</w:t>
        </w:r>
      </w:hyperlink>
      <w:r>
        <w:t xml:space="preserve">. 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3262"/>
        <w:gridCol w:w="2671"/>
        <w:gridCol w:w="2792"/>
        <w:gridCol w:w="2947"/>
        <w:gridCol w:w="2653"/>
      </w:tblGrid>
      <w:tr w:rsidR="00776736" w:rsidTr="007E4FEC">
        <w:trPr>
          <w:trHeight w:val="262"/>
        </w:trPr>
        <w:tc>
          <w:tcPr>
            <w:tcW w:w="3262" w:type="dxa"/>
          </w:tcPr>
          <w:p w:rsidR="00776736" w:rsidRDefault="00776736" w:rsidP="001446F2">
            <w:r>
              <w:t>Award</w:t>
            </w:r>
          </w:p>
        </w:tc>
        <w:tc>
          <w:tcPr>
            <w:tcW w:w="2671" w:type="dxa"/>
          </w:tcPr>
          <w:p w:rsidR="00776736" w:rsidRDefault="00776736" w:rsidP="001446F2">
            <w:r>
              <w:t>Description</w:t>
            </w:r>
          </w:p>
        </w:tc>
        <w:tc>
          <w:tcPr>
            <w:tcW w:w="2792" w:type="dxa"/>
          </w:tcPr>
          <w:p w:rsidR="00776736" w:rsidRDefault="00776736" w:rsidP="001446F2">
            <w:r>
              <w:t>Eligibility</w:t>
            </w:r>
          </w:p>
        </w:tc>
        <w:tc>
          <w:tcPr>
            <w:tcW w:w="2947" w:type="dxa"/>
          </w:tcPr>
          <w:p w:rsidR="00776736" w:rsidRDefault="00B3296A" w:rsidP="001446F2">
            <w:r>
              <w:t>Duration</w:t>
            </w:r>
          </w:p>
        </w:tc>
        <w:tc>
          <w:tcPr>
            <w:tcW w:w="2653" w:type="dxa"/>
          </w:tcPr>
          <w:p w:rsidR="00776736" w:rsidRDefault="00776736" w:rsidP="001446F2">
            <w:r>
              <w:t>Deadline</w:t>
            </w:r>
          </w:p>
        </w:tc>
      </w:tr>
      <w:tr w:rsidR="00ED4F0A" w:rsidTr="007E4FEC">
        <w:trPr>
          <w:trHeight w:val="262"/>
        </w:trPr>
        <w:tc>
          <w:tcPr>
            <w:tcW w:w="3262" w:type="dxa"/>
          </w:tcPr>
          <w:p w:rsidR="00ED4F0A" w:rsidRDefault="00ED4F0A" w:rsidP="00ED4F0A">
            <w:r>
              <w:t xml:space="preserve">Fulbright </w:t>
            </w:r>
          </w:p>
        </w:tc>
        <w:tc>
          <w:tcPr>
            <w:tcW w:w="2671" w:type="dxa"/>
          </w:tcPr>
          <w:p w:rsidR="00ED4F0A" w:rsidRDefault="00ED4F0A" w:rsidP="00ED4F0A">
            <w:r>
              <w:t>Study/Research Grants available in over 140 countries</w:t>
            </w:r>
          </w:p>
        </w:tc>
        <w:tc>
          <w:tcPr>
            <w:tcW w:w="2792" w:type="dxa"/>
          </w:tcPr>
          <w:p w:rsidR="00ED4F0A" w:rsidRDefault="00ED4F0A" w:rsidP="00ED4F0A">
            <w:r>
              <w:t>U.S. Citizens; Seniors and graduate students</w:t>
            </w:r>
          </w:p>
        </w:tc>
        <w:tc>
          <w:tcPr>
            <w:tcW w:w="2947" w:type="dxa"/>
          </w:tcPr>
          <w:p w:rsidR="00ED4F0A" w:rsidRDefault="00ED4F0A" w:rsidP="00ED4F0A">
            <w:r>
              <w:t>Approximately 1 year</w:t>
            </w:r>
          </w:p>
        </w:tc>
        <w:tc>
          <w:tcPr>
            <w:tcW w:w="2653" w:type="dxa"/>
          </w:tcPr>
          <w:p w:rsidR="00ED4F0A" w:rsidRDefault="00ED4F0A" w:rsidP="00ED4F0A">
            <w:r>
              <w:t>September campus deadline</w:t>
            </w:r>
          </w:p>
        </w:tc>
      </w:tr>
      <w:tr w:rsidR="00ED4F0A" w:rsidTr="007E4FEC">
        <w:trPr>
          <w:trHeight w:val="248"/>
        </w:trPr>
        <w:tc>
          <w:tcPr>
            <w:tcW w:w="3262" w:type="dxa"/>
          </w:tcPr>
          <w:p w:rsidR="00ED4F0A" w:rsidRDefault="00ED4F0A" w:rsidP="00ED4F0A">
            <w:r>
              <w:t>Udall Scholarship</w:t>
            </w:r>
          </w:p>
        </w:tc>
        <w:tc>
          <w:tcPr>
            <w:tcW w:w="2671" w:type="dxa"/>
          </w:tcPr>
          <w:p w:rsidR="00ED4F0A" w:rsidRDefault="00ED4F0A" w:rsidP="00ED4F0A">
            <w:r>
              <w:t>Assists in funding a student’s undergraduate study</w:t>
            </w:r>
          </w:p>
        </w:tc>
        <w:tc>
          <w:tcPr>
            <w:tcW w:w="2792" w:type="dxa"/>
          </w:tcPr>
          <w:p w:rsidR="00ED4F0A" w:rsidRDefault="00ED4F0A" w:rsidP="00ED4F0A">
            <w:r>
              <w:t>Sophomores and juniors with leadership &amp; service experience committed to careers related to the environment, tribal public policy, or Native American health care.</w:t>
            </w:r>
          </w:p>
        </w:tc>
        <w:tc>
          <w:tcPr>
            <w:tcW w:w="2947" w:type="dxa"/>
          </w:tcPr>
          <w:p w:rsidR="00ED4F0A" w:rsidRDefault="00ED4F0A" w:rsidP="00ED4F0A">
            <w:r>
              <w:t>Funds 1-2 years of undergraduate study</w:t>
            </w:r>
          </w:p>
        </w:tc>
        <w:tc>
          <w:tcPr>
            <w:tcW w:w="2653" w:type="dxa"/>
          </w:tcPr>
          <w:p w:rsidR="00ED4F0A" w:rsidRDefault="00ED4F0A" w:rsidP="00ED4F0A">
            <w:r>
              <w:t>November campus deadline</w:t>
            </w:r>
          </w:p>
        </w:tc>
      </w:tr>
      <w:tr w:rsidR="00ED4F0A" w:rsidTr="007E4FEC">
        <w:trPr>
          <w:trHeight w:val="248"/>
        </w:trPr>
        <w:tc>
          <w:tcPr>
            <w:tcW w:w="3262" w:type="dxa"/>
          </w:tcPr>
          <w:p w:rsidR="00ED4F0A" w:rsidRPr="00D4127C" w:rsidRDefault="00B3296A" w:rsidP="00ED4F0A">
            <w:r w:rsidRPr="00D4127C">
              <w:t>Goldwater</w:t>
            </w:r>
          </w:p>
        </w:tc>
        <w:tc>
          <w:tcPr>
            <w:tcW w:w="2671" w:type="dxa"/>
          </w:tcPr>
          <w:p w:rsidR="00ED4F0A" w:rsidRPr="00D4127C" w:rsidRDefault="00D4127C" w:rsidP="00ED4F0A">
            <w:r w:rsidRPr="00D4127C">
              <w:t>Awards funds to students who intend to pursue a research career in STEM</w:t>
            </w:r>
          </w:p>
        </w:tc>
        <w:tc>
          <w:tcPr>
            <w:tcW w:w="2792" w:type="dxa"/>
          </w:tcPr>
          <w:p w:rsidR="00ED4F0A" w:rsidRPr="00D4127C" w:rsidRDefault="00D4127C" w:rsidP="00D4127C">
            <w:r w:rsidRPr="00D4127C">
              <w:t>Sophomores and juniors with a minimum GPA of 3.0</w:t>
            </w:r>
          </w:p>
        </w:tc>
        <w:tc>
          <w:tcPr>
            <w:tcW w:w="2947" w:type="dxa"/>
          </w:tcPr>
          <w:p w:rsidR="00ED4F0A" w:rsidRPr="00D4127C" w:rsidRDefault="00D4127C" w:rsidP="00ED4F0A">
            <w:r w:rsidRPr="00D4127C">
              <w:t>Funds 1-2 years of undergraduate study</w:t>
            </w:r>
          </w:p>
        </w:tc>
        <w:tc>
          <w:tcPr>
            <w:tcW w:w="2653" w:type="dxa"/>
          </w:tcPr>
          <w:p w:rsidR="00ED4F0A" w:rsidRDefault="00ED4F0A" w:rsidP="00ED4F0A">
            <w:r w:rsidRPr="00D4127C">
              <w:t>November</w:t>
            </w:r>
            <w:bookmarkStart w:id="0" w:name="_GoBack"/>
            <w:bookmarkEnd w:id="0"/>
          </w:p>
        </w:tc>
      </w:tr>
      <w:tr w:rsidR="00ED4F0A" w:rsidTr="007E4FEC">
        <w:trPr>
          <w:trHeight w:val="262"/>
        </w:trPr>
        <w:tc>
          <w:tcPr>
            <w:tcW w:w="3262" w:type="dxa"/>
          </w:tcPr>
          <w:p w:rsidR="00ED4F0A" w:rsidRDefault="00ED4F0A" w:rsidP="00ED4F0A">
            <w:r>
              <w:t>Summer Undergraduate Research Fellowships &amp; NSF REUs</w:t>
            </w:r>
          </w:p>
        </w:tc>
        <w:tc>
          <w:tcPr>
            <w:tcW w:w="2671" w:type="dxa"/>
          </w:tcPr>
          <w:p w:rsidR="00ED4F0A" w:rsidRDefault="00ED4F0A" w:rsidP="00ED4F0A">
            <w:r>
              <w:t>Experiences at various universities, institutions, and labs for undergraduates</w:t>
            </w:r>
          </w:p>
        </w:tc>
        <w:tc>
          <w:tcPr>
            <w:tcW w:w="2792" w:type="dxa"/>
          </w:tcPr>
          <w:p w:rsidR="00ED4F0A" w:rsidRDefault="00ED4F0A" w:rsidP="00ED4F0A">
            <w:r>
              <w:t>Varies depending on location, but primarily sophomores and juniors with some undergraduate research experiences</w:t>
            </w:r>
          </w:p>
        </w:tc>
        <w:tc>
          <w:tcPr>
            <w:tcW w:w="2947" w:type="dxa"/>
          </w:tcPr>
          <w:p w:rsidR="00ED4F0A" w:rsidRDefault="00ED4F0A" w:rsidP="00ED4F0A">
            <w:r>
              <w:t>8-12 weeks</w:t>
            </w:r>
          </w:p>
        </w:tc>
        <w:tc>
          <w:tcPr>
            <w:tcW w:w="2653" w:type="dxa"/>
          </w:tcPr>
          <w:p w:rsidR="00ED4F0A" w:rsidRDefault="00ED4F0A" w:rsidP="00ED4F0A">
            <w:r>
              <w:t>Varies from January – March depending on award</w:t>
            </w:r>
          </w:p>
        </w:tc>
      </w:tr>
    </w:tbl>
    <w:p w:rsidR="00B70332" w:rsidRDefault="00B70332" w:rsidP="001446F2"/>
    <w:p w:rsidR="00B70332" w:rsidRDefault="00B70332">
      <w:r>
        <w:br w:type="page"/>
      </w:r>
    </w:p>
    <w:p w:rsidR="00B70332" w:rsidRDefault="00B70332" w:rsidP="00B70332">
      <w:r>
        <w:lastRenderedPageBreak/>
        <w:t>Other Opportunities</w:t>
      </w:r>
    </w:p>
    <w:p w:rsidR="00B70332" w:rsidRDefault="00B70332" w:rsidP="00B70332">
      <w:r>
        <w:t xml:space="preserve">There are many other great opportunities for students in </w:t>
      </w:r>
      <w:r w:rsidR="007544B5">
        <w:t>Allied Health &amp; Nursing</w:t>
      </w:r>
      <w:r>
        <w:t xml:space="preserve">. We encourage you to read about these programs and seek faculty or staff in your college with experience or knowledge of these awards. 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3262"/>
        <w:gridCol w:w="3123"/>
        <w:gridCol w:w="2448"/>
        <w:gridCol w:w="2839"/>
        <w:gridCol w:w="2653"/>
      </w:tblGrid>
      <w:tr w:rsidR="00B70332" w:rsidTr="00535DB2">
        <w:trPr>
          <w:trHeight w:val="262"/>
        </w:trPr>
        <w:tc>
          <w:tcPr>
            <w:tcW w:w="3262" w:type="dxa"/>
          </w:tcPr>
          <w:p w:rsidR="00B70332" w:rsidRDefault="00B70332" w:rsidP="00F24A6D">
            <w:r>
              <w:t>Award</w:t>
            </w:r>
          </w:p>
        </w:tc>
        <w:tc>
          <w:tcPr>
            <w:tcW w:w="3123" w:type="dxa"/>
          </w:tcPr>
          <w:p w:rsidR="00B70332" w:rsidRDefault="00B70332" w:rsidP="00F24A6D">
            <w:r>
              <w:t>Description</w:t>
            </w:r>
          </w:p>
        </w:tc>
        <w:tc>
          <w:tcPr>
            <w:tcW w:w="2448" w:type="dxa"/>
          </w:tcPr>
          <w:p w:rsidR="00B70332" w:rsidRDefault="00B70332" w:rsidP="00F24A6D">
            <w:r>
              <w:t>Eligibility</w:t>
            </w:r>
          </w:p>
        </w:tc>
        <w:tc>
          <w:tcPr>
            <w:tcW w:w="2839" w:type="dxa"/>
          </w:tcPr>
          <w:p w:rsidR="00B70332" w:rsidRDefault="00B3296A" w:rsidP="00F24A6D">
            <w:r>
              <w:t>Duration</w:t>
            </w:r>
          </w:p>
        </w:tc>
        <w:tc>
          <w:tcPr>
            <w:tcW w:w="2653" w:type="dxa"/>
          </w:tcPr>
          <w:p w:rsidR="00B70332" w:rsidRDefault="00B70332" w:rsidP="00F24A6D">
            <w:r>
              <w:t>Deadline</w:t>
            </w:r>
          </w:p>
        </w:tc>
      </w:tr>
      <w:tr w:rsidR="00B70332" w:rsidTr="00535DB2">
        <w:trPr>
          <w:trHeight w:val="248"/>
        </w:trPr>
        <w:tc>
          <w:tcPr>
            <w:tcW w:w="3262" w:type="dxa"/>
          </w:tcPr>
          <w:p w:rsidR="00B70332" w:rsidRDefault="00ED4F0A" w:rsidP="00F24A6D">
            <w:r>
              <w:t>NURSE Corps Scholarship Program</w:t>
            </w:r>
          </w:p>
        </w:tc>
        <w:tc>
          <w:tcPr>
            <w:tcW w:w="3123" w:type="dxa"/>
          </w:tcPr>
          <w:p w:rsidR="00B70332" w:rsidRDefault="007D3F69" w:rsidP="00F24A6D">
            <w:r>
              <w:t>Scholarships in exchange for a minimum 2-year service at an eligible health care facility</w:t>
            </w:r>
          </w:p>
        </w:tc>
        <w:tc>
          <w:tcPr>
            <w:tcW w:w="2448" w:type="dxa"/>
          </w:tcPr>
          <w:p w:rsidR="00B70332" w:rsidRDefault="007D3F69" w:rsidP="007D3F69">
            <w:r>
              <w:t>U.S. Citizens enrolled in an accredited nursing degree program</w:t>
            </w:r>
          </w:p>
        </w:tc>
        <w:tc>
          <w:tcPr>
            <w:tcW w:w="2839" w:type="dxa"/>
          </w:tcPr>
          <w:p w:rsidR="00B70332" w:rsidRDefault="007D3F69" w:rsidP="00F24A6D">
            <w:r>
              <w:t>1 year</w:t>
            </w:r>
          </w:p>
        </w:tc>
        <w:tc>
          <w:tcPr>
            <w:tcW w:w="2653" w:type="dxa"/>
          </w:tcPr>
          <w:p w:rsidR="00B70332" w:rsidRDefault="007D3F69" w:rsidP="00F24A6D">
            <w:r>
              <w:t>May</w:t>
            </w:r>
          </w:p>
        </w:tc>
      </w:tr>
      <w:tr w:rsidR="007D3F69" w:rsidTr="00535DB2">
        <w:trPr>
          <w:trHeight w:val="262"/>
        </w:trPr>
        <w:tc>
          <w:tcPr>
            <w:tcW w:w="3262" w:type="dxa"/>
          </w:tcPr>
          <w:p w:rsidR="007D3F69" w:rsidRDefault="007D3F69" w:rsidP="007D3F69">
            <w:r>
              <w:t>Tylenol Future Care Scholarship</w:t>
            </w:r>
          </w:p>
        </w:tc>
        <w:tc>
          <w:tcPr>
            <w:tcW w:w="3123" w:type="dxa"/>
          </w:tcPr>
          <w:p w:rsidR="007D3F69" w:rsidRDefault="007D3F69" w:rsidP="007D3F69">
            <w:r>
              <w:t>Annual scholarships ranging from $1000-$10,000 to students who plan to pursue a career in any health-related field</w:t>
            </w:r>
          </w:p>
        </w:tc>
        <w:tc>
          <w:tcPr>
            <w:tcW w:w="2448" w:type="dxa"/>
          </w:tcPr>
          <w:p w:rsidR="007D3F69" w:rsidRDefault="007D3F69" w:rsidP="007D3F69">
            <w:r>
              <w:t>Undergraduates who have completed at least one year; graduate students who are currently enrolled in an eligible program</w:t>
            </w:r>
          </w:p>
        </w:tc>
        <w:tc>
          <w:tcPr>
            <w:tcW w:w="2839" w:type="dxa"/>
          </w:tcPr>
          <w:p w:rsidR="007D3F69" w:rsidRDefault="007D3F69" w:rsidP="007D3F69">
            <w:r>
              <w:t>1 year scholarship, not renewable</w:t>
            </w:r>
          </w:p>
        </w:tc>
        <w:tc>
          <w:tcPr>
            <w:tcW w:w="2653" w:type="dxa"/>
          </w:tcPr>
          <w:p w:rsidR="007D3F69" w:rsidRDefault="007D3F69" w:rsidP="007D3F69">
            <w:r>
              <w:t>June</w:t>
            </w:r>
          </w:p>
        </w:tc>
      </w:tr>
      <w:tr w:rsidR="00B70332" w:rsidTr="00535DB2">
        <w:trPr>
          <w:trHeight w:val="248"/>
        </w:trPr>
        <w:tc>
          <w:tcPr>
            <w:tcW w:w="3262" w:type="dxa"/>
          </w:tcPr>
          <w:p w:rsidR="00B70332" w:rsidRDefault="00ED4F0A" w:rsidP="00F24A6D">
            <w:r>
              <w:t>Global Health Corps Fellowship</w:t>
            </w:r>
          </w:p>
        </w:tc>
        <w:tc>
          <w:tcPr>
            <w:tcW w:w="3123" w:type="dxa"/>
          </w:tcPr>
          <w:p w:rsidR="00B70332" w:rsidRDefault="00ED4F0A" w:rsidP="00F24A6D">
            <w:r>
              <w:t xml:space="preserve">Work for partner organizations that are doing work in improving healthcare access and health outcomes for the poor. </w:t>
            </w:r>
            <w:r w:rsidR="00690479">
              <w:t xml:space="preserve">Provides stipend, training, and professional development. </w:t>
            </w:r>
            <w:r>
              <w:t>Sites in Rwanda, Malawi, Uganda, Burundi, Zambia, &amp; U.S.</w:t>
            </w:r>
          </w:p>
        </w:tc>
        <w:tc>
          <w:tcPr>
            <w:tcW w:w="2448" w:type="dxa"/>
          </w:tcPr>
          <w:p w:rsidR="00B70332" w:rsidRDefault="00690479" w:rsidP="00F85A73">
            <w:r>
              <w:t>Must hold a Bachelor’s degree by July of application year and be under 30 years old.</w:t>
            </w:r>
          </w:p>
        </w:tc>
        <w:tc>
          <w:tcPr>
            <w:tcW w:w="2839" w:type="dxa"/>
          </w:tcPr>
          <w:p w:rsidR="00B70332" w:rsidRDefault="00690479" w:rsidP="00F24A6D">
            <w:r>
              <w:t>1 year</w:t>
            </w:r>
          </w:p>
        </w:tc>
        <w:tc>
          <w:tcPr>
            <w:tcW w:w="2653" w:type="dxa"/>
          </w:tcPr>
          <w:p w:rsidR="00B70332" w:rsidRDefault="00690479" w:rsidP="00F24A6D">
            <w:r>
              <w:t>February</w:t>
            </w:r>
          </w:p>
        </w:tc>
      </w:tr>
    </w:tbl>
    <w:p w:rsidR="001446F2" w:rsidRDefault="001446F2" w:rsidP="001446F2"/>
    <w:sectPr w:rsidR="001446F2" w:rsidSect="007F02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F2"/>
    <w:rsid w:val="001446F2"/>
    <w:rsid w:val="00206DBD"/>
    <w:rsid w:val="0021155B"/>
    <w:rsid w:val="00214F70"/>
    <w:rsid w:val="002C5D1F"/>
    <w:rsid w:val="0033516C"/>
    <w:rsid w:val="00535DB2"/>
    <w:rsid w:val="00540161"/>
    <w:rsid w:val="00612EAA"/>
    <w:rsid w:val="00690479"/>
    <w:rsid w:val="006D1030"/>
    <w:rsid w:val="006E6471"/>
    <w:rsid w:val="007544B5"/>
    <w:rsid w:val="00776736"/>
    <w:rsid w:val="007D3F69"/>
    <w:rsid w:val="007E4FEC"/>
    <w:rsid w:val="007F022D"/>
    <w:rsid w:val="008C08E1"/>
    <w:rsid w:val="00A42904"/>
    <w:rsid w:val="00AB7E0F"/>
    <w:rsid w:val="00B3296A"/>
    <w:rsid w:val="00B70332"/>
    <w:rsid w:val="00D4127C"/>
    <w:rsid w:val="00D70C92"/>
    <w:rsid w:val="00ED4F0A"/>
    <w:rsid w:val="00F24273"/>
    <w:rsid w:val="00F630E3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537F"/>
  <w15:chartTrackingRefBased/>
  <w15:docId w15:val="{3E51023D-0BE5-46D0-947A-462B522F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6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lowships@mn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nsu.edu/fellowship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B1A2-D7BB-4B28-A0F7-C2D1FC1B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MSU, Mankato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Giovanna E</dc:creator>
  <cp:keywords/>
  <dc:description/>
  <cp:lastModifiedBy>Arbuckle, Kathryn Scott</cp:lastModifiedBy>
  <cp:revision>5</cp:revision>
  <dcterms:created xsi:type="dcterms:W3CDTF">2017-02-08T20:47:00Z</dcterms:created>
  <dcterms:modified xsi:type="dcterms:W3CDTF">2017-02-16T21:29:00Z</dcterms:modified>
</cp:coreProperties>
</file>