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73" w:rsidRDefault="001446F2" w:rsidP="001446F2">
      <w:pPr>
        <w:rPr>
          <w:sz w:val="40"/>
          <w:szCs w:val="40"/>
        </w:rPr>
      </w:pPr>
      <w:r>
        <w:rPr>
          <w:noProof/>
        </w:rPr>
        <w:drawing>
          <wp:inline distT="0" distB="0" distL="0" distR="0">
            <wp:extent cx="2009775" cy="743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llowship-wordmar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9775" cy="743896"/>
                    </a:xfrm>
                    <a:prstGeom prst="rect">
                      <a:avLst/>
                    </a:prstGeom>
                  </pic:spPr>
                </pic:pic>
              </a:graphicData>
            </a:graphic>
          </wp:inline>
        </w:drawing>
      </w:r>
      <w:r>
        <w:tab/>
      </w:r>
      <w:r>
        <w:tab/>
      </w:r>
      <w:r w:rsidR="00B27A3F">
        <w:tab/>
      </w:r>
      <w:r w:rsidR="00206DBD">
        <w:rPr>
          <w:sz w:val="40"/>
          <w:szCs w:val="40"/>
        </w:rPr>
        <w:t xml:space="preserve">Fellowship Opportunities for </w:t>
      </w:r>
      <w:r w:rsidR="00B27A3F">
        <w:rPr>
          <w:sz w:val="40"/>
          <w:szCs w:val="40"/>
        </w:rPr>
        <w:t xml:space="preserve">Arts &amp; Humanities </w:t>
      </w:r>
      <w:r w:rsidRPr="001446F2">
        <w:rPr>
          <w:sz w:val="40"/>
          <w:szCs w:val="40"/>
        </w:rPr>
        <w:t>Students</w:t>
      </w:r>
    </w:p>
    <w:p w:rsidR="00776736" w:rsidRDefault="00776736" w:rsidP="001446F2">
      <w:r>
        <w:t xml:space="preserve">The Office of University Fellowships at Minnesota State University, Mankato supports students across the University in their applications for competitive national and international fellowships. For more information please visit </w:t>
      </w:r>
      <w:hyperlink r:id="rId6" w:history="1">
        <w:r w:rsidRPr="009662D9">
          <w:rPr>
            <w:rStyle w:val="Hyperlink"/>
          </w:rPr>
          <w:t>www.mnsu.edu/fellowships</w:t>
        </w:r>
      </w:hyperlink>
      <w:r>
        <w:t xml:space="preserve">! </w:t>
      </w:r>
    </w:p>
    <w:p w:rsidR="001446F2" w:rsidRPr="00776736" w:rsidRDefault="001446F2" w:rsidP="001446F2">
      <w:pPr>
        <w:rPr>
          <w:u w:val="single"/>
        </w:rPr>
      </w:pPr>
      <w:r w:rsidRPr="00776736">
        <w:rPr>
          <w:u w:val="single"/>
        </w:rPr>
        <w:t>Priority Awards</w:t>
      </w:r>
    </w:p>
    <w:p w:rsidR="001446F2" w:rsidRDefault="001446F2" w:rsidP="001446F2">
      <w:r>
        <w:t xml:space="preserve">The Office of University Fellowships assists students applying to “Priority” Awards through individual advising and support. To schedule an advising appointment related to one of these awards, please email </w:t>
      </w:r>
      <w:hyperlink r:id="rId7" w:history="1">
        <w:r w:rsidRPr="009662D9">
          <w:rPr>
            <w:rStyle w:val="Hyperlink"/>
          </w:rPr>
          <w:t>fellowships@mnsu.edu</w:t>
        </w:r>
      </w:hyperlink>
      <w:r>
        <w:t xml:space="preserve">. </w:t>
      </w:r>
    </w:p>
    <w:tbl>
      <w:tblPr>
        <w:tblStyle w:val="TableGrid"/>
        <w:tblW w:w="14325" w:type="dxa"/>
        <w:tblLook w:val="04A0" w:firstRow="1" w:lastRow="0" w:firstColumn="1" w:lastColumn="0" w:noHBand="0" w:noVBand="1"/>
      </w:tblPr>
      <w:tblGrid>
        <w:gridCol w:w="3262"/>
        <w:gridCol w:w="3663"/>
        <w:gridCol w:w="2430"/>
        <w:gridCol w:w="2317"/>
        <w:gridCol w:w="2653"/>
      </w:tblGrid>
      <w:tr w:rsidR="00776736" w:rsidTr="008B42F9">
        <w:trPr>
          <w:trHeight w:val="262"/>
        </w:trPr>
        <w:tc>
          <w:tcPr>
            <w:tcW w:w="3262" w:type="dxa"/>
          </w:tcPr>
          <w:p w:rsidR="00776736" w:rsidRDefault="00776736" w:rsidP="001446F2">
            <w:r>
              <w:t>Award</w:t>
            </w:r>
          </w:p>
        </w:tc>
        <w:tc>
          <w:tcPr>
            <w:tcW w:w="3663" w:type="dxa"/>
          </w:tcPr>
          <w:p w:rsidR="00776736" w:rsidRDefault="00776736" w:rsidP="001446F2">
            <w:r>
              <w:t>Description</w:t>
            </w:r>
          </w:p>
        </w:tc>
        <w:tc>
          <w:tcPr>
            <w:tcW w:w="2430" w:type="dxa"/>
          </w:tcPr>
          <w:p w:rsidR="00776736" w:rsidRDefault="00776736" w:rsidP="001446F2">
            <w:r>
              <w:t>Eligibility</w:t>
            </w:r>
          </w:p>
        </w:tc>
        <w:tc>
          <w:tcPr>
            <w:tcW w:w="2317" w:type="dxa"/>
          </w:tcPr>
          <w:p w:rsidR="00776736" w:rsidRDefault="00776736" w:rsidP="001446F2">
            <w:r>
              <w:t>Length</w:t>
            </w:r>
          </w:p>
        </w:tc>
        <w:tc>
          <w:tcPr>
            <w:tcW w:w="2653" w:type="dxa"/>
          </w:tcPr>
          <w:p w:rsidR="00776736" w:rsidRDefault="00776736" w:rsidP="001446F2">
            <w:r>
              <w:t>Deadline</w:t>
            </w:r>
          </w:p>
        </w:tc>
      </w:tr>
      <w:tr w:rsidR="007E50F9" w:rsidTr="008B42F9">
        <w:trPr>
          <w:trHeight w:val="262"/>
        </w:trPr>
        <w:tc>
          <w:tcPr>
            <w:tcW w:w="3262" w:type="dxa"/>
          </w:tcPr>
          <w:p w:rsidR="007E50F9" w:rsidRDefault="007E50F9" w:rsidP="007E50F9">
            <w:r>
              <w:t>Humanity in Action</w:t>
            </w:r>
          </w:p>
        </w:tc>
        <w:tc>
          <w:tcPr>
            <w:tcW w:w="3663" w:type="dxa"/>
          </w:tcPr>
          <w:p w:rsidR="007E50F9" w:rsidRDefault="007E50F9" w:rsidP="007E50F9">
            <w:r>
              <w:t>Summer study abroad program to explore historic and current issues affecting different minority groups.</w:t>
            </w:r>
          </w:p>
        </w:tc>
        <w:tc>
          <w:tcPr>
            <w:tcW w:w="2430" w:type="dxa"/>
          </w:tcPr>
          <w:p w:rsidR="007E50F9" w:rsidRDefault="007E50F9" w:rsidP="007E50F9">
            <w:r>
              <w:t>Undergraduate and graduate students</w:t>
            </w:r>
          </w:p>
        </w:tc>
        <w:tc>
          <w:tcPr>
            <w:tcW w:w="2317" w:type="dxa"/>
          </w:tcPr>
          <w:p w:rsidR="007E50F9" w:rsidRDefault="007E50F9" w:rsidP="007E50F9">
            <w:r>
              <w:t>Four weeks</w:t>
            </w:r>
          </w:p>
        </w:tc>
        <w:tc>
          <w:tcPr>
            <w:tcW w:w="2653" w:type="dxa"/>
          </w:tcPr>
          <w:p w:rsidR="007E50F9" w:rsidRDefault="007E50F9" w:rsidP="007E50F9">
            <w:r>
              <w:t>January</w:t>
            </w:r>
          </w:p>
        </w:tc>
      </w:tr>
      <w:tr w:rsidR="008B42F9" w:rsidTr="008B42F9">
        <w:trPr>
          <w:trHeight w:val="248"/>
        </w:trPr>
        <w:tc>
          <w:tcPr>
            <w:tcW w:w="3262" w:type="dxa"/>
          </w:tcPr>
          <w:p w:rsidR="008B42F9" w:rsidRDefault="008B42F9" w:rsidP="008B42F9">
            <w:r>
              <w:t>Fulbright U.S. Student Program</w:t>
            </w:r>
          </w:p>
        </w:tc>
        <w:tc>
          <w:tcPr>
            <w:tcW w:w="3663" w:type="dxa"/>
          </w:tcPr>
          <w:p w:rsidR="008B42F9" w:rsidRDefault="008B42F9" w:rsidP="008B42F9">
            <w:r>
              <w:t>Study/Research Grants, Arts Grants, or English Teaching Assistantships available in over 140 countries</w:t>
            </w:r>
          </w:p>
        </w:tc>
        <w:tc>
          <w:tcPr>
            <w:tcW w:w="2430" w:type="dxa"/>
          </w:tcPr>
          <w:p w:rsidR="008B42F9" w:rsidRDefault="008B42F9" w:rsidP="008B42F9">
            <w:r>
              <w:t>U.S. Citizens; Seniors and graduate students</w:t>
            </w:r>
          </w:p>
        </w:tc>
        <w:tc>
          <w:tcPr>
            <w:tcW w:w="2317" w:type="dxa"/>
          </w:tcPr>
          <w:p w:rsidR="008B42F9" w:rsidRDefault="008B42F9" w:rsidP="008B42F9">
            <w:r>
              <w:t>Approximately 1 year</w:t>
            </w:r>
          </w:p>
        </w:tc>
        <w:tc>
          <w:tcPr>
            <w:tcW w:w="2653" w:type="dxa"/>
          </w:tcPr>
          <w:p w:rsidR="008B42F9" w:rsidRDefault="008B42F9" w:rsidP="008B42F9">
            <w:r>
              <w:t>September campus deadline</w:t>
            </w:r>
          </w:p>
        </w:tc>
      </w:tr>
      <w:tr w:rsidR="008B42F9" w:rsidTr="008B42F9">
        <w:trPr>
          <w:trHeight w:val="248"/>
        </w:trPr>
        <w:tc>
          <w:tcPr>
            <w:tcW w:w="3262" w:type="dxa"/>
          </w:tcPr>
          <w:p w:rsidR="008B42F9" w:rsidRDefault="008B42F9" w:rsidP="008B42F9">
            <w:r>
              <w:t>Critical Language Scholarship</w:t>
            </w:r>
          </w:p>
        </w:tc>
        <w:tc>
          <w:tcPr>
            <w:tcW w:w="3663" w:type="dxa"/>
          </w:tcPr>
          <w:p w:rsidR="008B42F9" w:rsidRDefault="008B42F9" w:rsidP="008B42F9">
            <w:r>
              <w:t>Fully funded summer overseas language and cultural immersion program. Academic credit available.</w:t>
            </w:r>
          </w:p>
        </w:tc>
        <w:tc>
          <w:tcPr>
            <w:tcW w:w="2430" w:type="dxa"/>
          </w:tcPr>
          <w:p w:rsidR="008B42F9" w:rsidRDefault="008B42F9" w:rsidP="008B42F9">
            <w:r>
              <w:t>U.S. citizens at the undergraduate and graduate level</w:t>
            </w:r>
          </w:p>
        </w:tc>
        <w:tc>
          <w:tcPr>
            <w:tcW w:w="2317" w:type="dxa"/>
          </w:tcPr>
          <w:p w:rsidR="008B42F9" w:rsidRDefault="008B42F9" w:rsidP="008B42F9">
            <w:r>
              <w:t>8-10 weeks</w:t>
            </w:r>
          </w:p>
        </w:tc>
        <w:tc>
          <w:tcPr>
            <w:tcW w:w="2653" w:type="dxa"/>
          </w:tcPr>
          <w:p w:rsidR="008B42F9" w:rsidRDefault="008B42F9" w:rsidP="008B42F9">
            <w:r>
              <w:t>November</w:t>
            </w:r>
          </w:p>
        </w:tc>
      </w:tr>
      <w:tr w:rsidR="008B42F9" w:rsidTr="008B42F9">
        <w:trPr>
          <w:trHeight w:val="248"/>
        </w:trPr>
        <w:tc>
          <w:tcPr>
            <w:tcW w:w="3262" w:type="dxa"/>
          </w:tcPr>
          <w:p w:rsidR="008B42F9" w:rsidRDefault="008B42F9" w:rsidP="008B42F9">
            <w:r>
              <w:t>Truman Scholarship</w:t>
            </w:r>
          </w:p>
        </w:tc>
        <w:tc>
          <w:tcPr>
            <w:tcW w:w="3663" w:type="dxa"/>
          </w:tcPr>
          <w:p w:rsidR="008B42F9" w:rsidRDefault="008B42F9" w:rsidP="008B42F9">
            <w:r>
              <w:t>Supports graduate education</w:t>
            </w:r>
          </w:p>
        </w:tc>
        <w:tc>
          <w:tcPr>
            <w:tcW w:w="2430" w:type="dxa"/>
          </w:tcPr>
          <w:p w:rsidR="008B42F9" w:rsidRDefault="008B42F9" w:rsidP="008B42F9">
            <w:r>
              <w:t>U.S. Citizens; Juniors committed to public service careers</w:t>
            </w:r>
          </w:p>
        </w:tc>
        <w:tc>
          <w:tcPr>
            <w:tcW w:w="2317" w:type="dxa"/>
          </w:tcPr>
          <w:p w:rsidR="008B42F9" w:rsidRDefault="008B42F9" w:rsidP="008B42F9">
            <w:r>
              <w:t>Varies, depending on graduate program</w:t>
            </w:r>
          </w:p>
        </w:tc>
        <w:tc>
          <w:tcPr>
            <w:tcW w:w="2653" w:type="dxa"/>
          </w:tcPr>
          <w:p w:rsidR="008B42F9" w:rsidRDefault="008B42F9" w:rsidP="008B42F9">
            <w:r>
              <w:t>November campus deadline</w:t>
            </w:r>
          </w:p>
        </w:tc>
      </w:tr>
      <w:tr w:rsidR="008B42F9" w:rsidTr="008B42F9">
        <w:trPr>
          <w:trHeight w:val="248"/>
        </w:trPr>
        <w:tc>
          <w:tcPr>
            <w:tcW w:w="3262" w:type="dxa"/>
          </w:tcPr>
          <w:p w:rsidR="008B42F9" w:rsidRDefault="008B42F9" w:rsidP="008B42F9">
            <w:r>
              <w:t>Boren Awards</w:t>
            </w:r>
          </w:p>
        </w:tc>
        <w:tc>
          <w:tcPr>
            <w:tcW w:w="3663" w:type="dxa"/>
          </w:tcPr>
          <w:p w:rsidR="008B42F9" w:rsidRDefault="008B42F9" w:rsidP="008B42F9">
            <w:r>
              <w:t>For undergraduate or graduate study in non-Western countries for a project that furthers U.S. national security interests. Requires language study as part of the program plus one year of NSEP government service post-award.</w:t>
            </w:r>
          </w:p>
        </w:tc>
        <w:tc>
          <w:tcPr>
            <w:tcW w:w="2430" w:type="dxa"/>
          </w:tcPr>
          <w:p w:rsidR="008B42F9" w:rsidRDefault="008B42F9" w:rsidP="008B42F9">
            <w:r>
              <w:t>U.S. Citizens; any field of study</w:t>
            </w:r>
          </w:p>
        </w:tc>
        <w:tc>
          <w:tcPr>
            <w:tcW w:w="2317" w:type="dxa"/>
          </w:tcPr>
          <w:p w:rsidR="008B42F9" w:rsidRDefault="008B42F9" w:rsidP="008B42F9">
            <w:r>
              <w:t>3-24 months</w:t>
            </w:r>
          </w:p>
        </w:tc>
        <w:tc>
          <w:tcPr>
            <w:tcW w:w="2653" w:type="dxa"/>
          </w:tcPr>
          <w:p w:rsidR="008B42F9" w:rsidRDefault="008B42F9" w:rsidP="008B42F9">
            <w:r>
              <w:t>January campus deadline</w:t>
            </w:r>
          </w:p>
        </w:tc>
      </w:tr>
    </w:tbl>
    <w:p w:rsidR="00B70332" w:rsidRDefault="00B70332" w:rsidP="001446F2"/>
    <w:p w:rsidR="00B27A3F" w:rsidRDefault="00B27A3F">
      <w:r>
        <w:br w:type="page"/>
      </w:r>
    </w:p>
    <w:p w:rsidR="00B70332" w:rsidRDefault="00B70332" w:rsidP="00B70332">
      <w:r>
        <w:lastRenderedPageBreak/>
        <w:t>Other Opportunities</w:t>
      </w:r>
    </w:p>
    <w:p w:rsidR="00B70332" w:rsidRDefault="00B70332" w:rsidP="00B70332">
      <w:r>
        <w:t xml:space="preserve">There are many other great opportunities for students in </w:t>
      </w:r>
      <w:r w:rsidR="00B27A3F">
        <w:t>Arts &amp; Humanities</w:t>
      </w:r>
      <w:r>
        <w:t xml:space="preserve">. We encourage you to read about these programs and seek faculty or staff in your college with experience or knowledge of these awards. </w:t>
      </w:r>
    </w:p>
    <w:tbl>
      <w:tblPr>
        <w:tblStyle w:val="TableGrid"/>
        <w:tblW w:w="14325" w:type="dxa"/>
        <w:tblLook w:val="04A0" w:firstRow="1" w:lastRow="0" w:firstColumn="1" w:lastColumn="0" w:noHBand="0" w:noVBand="1"/>
      </w:tblPr>
      <w:tblGrid>
        <w:gridCol w:w="3262"/>
        <w:gridCol w:w="3123"/>
        <w:gridCol w:w="2448"/>
        <w:gridCol w:w="2839"/>
        <w:gridCol w:w="2653"/>
      </w:tblGrid>
      <w:tr w:rsidR="00B70332" w:rsidTr="00535DB2">
        <w:trPr>
          <w:trHeight w:val="262"/>
        </w:trPr>
        <w:tc>
          <w:tcPr>
            <w:tcW w:w="3262" w:type="dxa"/>
          </w:tcPr>
          <w:p w:rsidR="00B70332" w:rsidRPr="00061544" w:rsidRDefault="00B70332" w:rsidP="00F24A6D">
            <w:pPr>
              <w:rPr>
                <w:sz w:val="21"/>
                <w:szCs w:val="21"/>
              </w:rPr>
            </w:pPr>
            <w:r w:rsidRPr="00061544">
              <w:rPr>
                <w:sz w:val="21"/>
                <w:szCs w:val="21"/>
              </w:rPr>
              <w:t>Award</w:t>
            </w:r>
          </w:p>
        </w:tc>
        <w:tc>
          <w:tcPr>
            <w:tcW w:w="3123" w:type="dxa"/>
          </w:tcPr>
          <w:p w:rsidR="00B70332" w:rsidRPr="00061544" w:rsidRDefault="00B70332" w:rsidP="00F24A6D">
            <w:pPr>
              <w:rPr>
                <w:sz w:val="21"/>
                <w:szCs w:val="21"/>
              </w:rPr>
            </w:pPr>
            <w:r w:rsidRPr="00061544">
              <w:rPr>
                <w:sz w:val="21"/>
                <w:szCs w:val="21"/>
              </w:rPr>
              <w:t>Description</w:t>
            </w:r>
          </w:p>
        </w:tc>
        <w:tc>
          <w:tcPr>
            <w:tcW w:w="2448" w:type="dxa"/>
          </w:tcPr>
          <w:p w:rsidR="00B70332" w:rsidRPr="00061544" w:rsidRDefault="00B70332" w:rsidP="00F24A6D">
            <w:pPr>
              <w:rPr>
                <w:sz w:val="21"/>
                <w:szCs w:val="21"/>
              </w:rPr>
            </w:pPr>
            <w:r w:rsidRPr="00061544">
              <w:rPr>
                <w:sz w:val="21"/>
                <w:szCs w:val="21"/>
              </w:rPr>
              <w:t>Eligibility</w:t>
            </w:r>
          </w:p>
        </w:tc>
        <w:tc>
          <w:tcPr>
            <w:tcW w:w="2839" w:type="dxa"/>
          </w:tcPr>
          <w:p w:rsidR="00B70332" w:rsidRPr="00061544" w:rsidRDefault="00B70332" w:rsidP="00F24A6D">
            <w:pPr>
              <w:rPr>
                <w:sz w:val="21"/>
                <w:szCs w:val="21"/>
              </w:rPr>
            </w:pPr>
            <w:r w:rsidRPr="00061544">
              <w:rPr>
                <w:sz w:val="21"/>
                <w:szCs w:val="21"/>
              </w:rPr>
              <w:t>Length</w:t>
            </w:r>
          </w:p>
        </w:tc>
        <w:tc>
          <w:tcPr>
            <w:tcW w:w="2653" w:type="dxa"/>
          </w:tcPr>
          <w:p w:rsidR="00B70332" w:rsidRPr="00061544" w:rsidRDefault="00B70332" w:rsidP="00F24A6D">
            <w:pPr>
              <w:rPr>
                <w:sz w:val="21"/>
                <w:szCs w:val="21"/>
              </w:rPr>
            </w:pPr>
            <w:r w:rsidRPr="00061544">
              <w:rPr>
                <w:sz w:val="21"/>
                <w:szCs w:val="21"/>
              </w:rPr>
              <w:t>Deadline</w:t>
            </w:r>
          </w:p>
        </w:tc>
      </w:tr>
      <w:tr w:rsidR="007E50F9" w:rsidTr="00535DB2">
        <w:trPr>
          <w:trHeight w:val="248"/>
        </w:trPr>
        <w:tc>
          <w:tcPr>
            <w:tcW w:w="3262" w:type="dxa"/>
          </w:tcPr>
          <w:p w:rsidR="007E50F9" w:rsidRPr="00061544" w:rsidRDefault="007E50F9" w:rsidP="007E50F9">
            <w:pPr>
              <w:rPr>
                <w:sz w:val="21"/>
                <w:szCs w:val="21"/>
              </w:rPr>
            </w:pPr>
            <w:r w:rsidRPr="00061544">
              <w:rPr>
                <w:sz w:val="21"/>
                <w:szCs w:val="21"/>
              </w:rPr>
              <w:t>John Lewis Fellowship</w:t>
            </w:r>
          </w:p>
        </w:tc>
        <w:tc>
          <w:tcPr>
            <w:tcW w:w="3123" w:type="dxa"/>
          </w:tcPr>
          <w:p w:rsidR="007E50F9" w:rsidRPr="00061544" w:rsidRDefault="007E50F9" w:rsidP="007E50F9">
            <w:pPr>
              <w:rPr>
                <w:sz w:val="21"/>
                <w:szCs w:val="21"/>
              </w:rPr>
            </w:pPr>
            <w:r w:rsidRPr="00061544">
              <w:rPr>
                <w:sz w:val="21"/>
                <w:szCs w:val="21"/>
              </w:rPr>
              <w:t xml:space="preserve">Summer program in Atlanta, GA that brings together a group of 30 American and European university students and recent graduates for an intensive program about diversity and civil rights in America. </w:t>
            </w:r>
          </w:p>
        </w:tc>
        <w:tc>
          <w:tcPr>
            <w:tcW w:w="2448" w:type="dxa"/>
          </w:tcPr>
          <w:p w:rsidR="007E50F9" w:rsidRPr="00061544" w:rsidRDefault="007E50F9" w:rsidP="007E50F9">
            <w:pPr>
              <w:rPr>
                <w:sz w:val="21"/>
                <w:szCs w:val="21"/>
              </w:rPr>
            </w:pPr>
            <w:r w:rsidRPr="00061544">
              <w:rPr>
                <w:sz w:val="21"/>
                <w:szCs w:val="21"/>
              </w:rPr>
              <w:t>Undergraduate and graduate students</w:t>
            </w:r>
          </w:p>
        </w:tc>
        <w:tc>
          <w:tcPr>
            <w:tcW w:w="2839" w:type="dxa"/>
          </w:tcPr>
          <w:p w:rsidR="007E50F9" w:rsidRPr="00061544" w:rsidRDefault="007E50F9" w:rsidP="007E50F9">
            <w:pPr>
              <w:rPr>
                <w:sz w:val="21"/>
                <w:szCs w:val="21"/>
              </w:rPr>
            </w:pPr>
            <w:r w:rsidRPr="00061544">
              <w:rPr>
                <w:sz w:val="21"/>
                <w:szCs w:val="21"/>
              </w:rPr>
              <w:t>Four weeks</w:t>
            </w:r>
          </w:p>
        </w:tc>
        <w:tc>
          <w:tcPr>
            <w:tcW w:w="2653" w:type="dxa"/>
          </w:tcPr>
          <w:p w:rsidR="007E50F9" w:rsidRPr="00061544" w:rsidRDefault="007E50F9" w:rsidP="007E50F9">
            <w:pPr>
              <w:rPr>
                <w:sz w:val="21"/>
                <w:szCs w:val="21"/>
              </w:rPr>
            </w:pPr>
            <w:r w:rsidRPr="00061544">
              <w:rPr>
                <w:sz w:val="21"/>
                <w:szCs w:val="21"/>
              </w:rPr>
              <w:t>January</w:t>
            </w:r>
          </w:p>
        </w:tc>
      </w:tr>
      <w:tr w:rsidR="00F117E1" w:rsidTr="00535DB2">
        <w:trPr>
          <w:trHeight w:val="248"/>
        </w:trPr>
        <w:tc>
          <w:tcPr>
            <w:tcW w:w="3262" w:type="dxa"/>
          </w:tcPr>
          <w:p w:rsidR="00F117E1" w:rsidRPr="00061544" w:rsidRDefault="00D64674" w:rsidP="00F24A6D">
            <w:pPr>
              <w:rPr>
                <w:sz w:val="21"/>
                <w:szCs w:val="21"/>
              </w:rPr>
            </w:pPr>
            <w:proofErr w:type="spellStart"/>
            <w:r w:rsidRPr="00061544">
              <w:rPr>
                <w:sz w:val="21"/>
                <w:szCs w:val="21"/>
              </w:rPr>
              <w:t>Elie</w:t>
            </w:r>
            <w:proofErr w:type="spellEnd"/>
            <w:r w:rsidRPr="00061544">
              <w:rPr>
                <w:sz w:val="21"/>
                <w:szCs w:val="21"/>
              </w:rPr>
              <w:t xml:space="preserve"> Wiesel Prize in Ethics</w:t>
            </w:r>
          </w:p>
        </w:tc>
        <w:tc>
          <w:tcPr>
            <w:tcW w:w="3123" w:type="dxa"/>
          </w:tcPr>
          <w:p w:rsidR="00F117E1" w:rsidRPr="00061544" w:rsidRDefault="00D64674" w:rsidP="00D64674">
            <w:pPr>
              <w:rPr>
                <w:sz w:val="21"/>
                <w:szCs w:val="21"/>
              </w:rPr>
            </w:pPr>
            <w:r w:rsidRPr="00061544">
              <w:rPr>
                <w:sz w:val="21"/>
                <w:szCs w:val="21"/>
              </w:rPr>
              <w:t>Scholarships awarded to students based on essays related to the domain of ethics. Relevant topics are suggested, but applicants are encouraged to choose any subject they feel strongly about.</w:t>
            </w:r>
          </w:p>
        </w:tc>
        <w:tc>
          <w:tcPr>
            <w:tcW w:w="2448" w:type="dxa"/>
          </w:tcPr>
          <w:p w:rsidR="00F117E1" w:rsidRPr="00061544" w:rsidRDefault="00D64674" w:rsidP="00F117E1">
            <w:pPr>
              <w:rPr>
                <w:sz w:val="21"/>
                <w:szCs w:val="21"/>
              </w:rPr>
            </w:pPr>
            <w:r w:rsidRPr="00061544">
              <w:rPr>
                <w:sz w:val="21"/>
                <w:szCs w:val="21"/>
              </w:rPr>
              <w:t>Juniors or Seniors</w:t>
            </w:r>
          </w:p>
        </w:tc>
        <w:tc>
          <w:tcPr>
            <w:tcW w:w="2839" w:type="dxa"/>
          </w:tcPr>
          <w:p w:rsidR="00F117E1" w:rsidRPr="00061544" w:rsidRDefault="00D64674" w:rsidP="00F24A6D">
            <w:pPr>
              <w:rPr>
                <w:sz w:val="21"/>
                <w:szCs w:val="21"/>
              </w:rPr>
            </w:pPr>
            <w:r w:rsidRPr="00061544">
              <w:rPr>
                <w:sz w:val="21"/>
                <w:szCs w:val="21"/>
              </w:rPr>
              <w:t>N/A</w:t>
            </w:r>
          </w:p>
        </w:tc>
        <w:tc>
          <w:tcPr>
            <w:tcW w:w="2653" w:type="dxa"/>
          </w:tcPr>
          <w:p w:rsidR="00F117E1" w:rsidRPr="00061544" w:rsidRDefault="00D64674" w:rsidP="00F24A6D">
            <w:pPr>
              <w:rPr>
                <w:sz w:val="21"/>
                <w:szCs w:val="21"/>
              </w:rPr>
            </w:pPr>
            <w:r w:rsidRPr="00061544">
              <w:rPr>
                <w:sz w:val="21"/>
                <w:szCs w:val="21"/>
              </w:rPr>
              <w:t>December</w:t>
            </w:r>
          </w:p>
        </w:tc>
      </w:tr>
      <w:tr w:rsidR="007D3F69" w:rsidTr="00535DB2">
        <w:trPr>
          <w:trHeight w:val="262"/>
        </w:trPr>
        <w:tc>
          <w:tcPr>
            <w:tcW w:w="3262" w:type="dxa"/>
          </w:tcPr>
          <w:p w:rsidR="007D3F69" w:rsidRPr="00061544" w:rsidRDefault="00D64674" w:rsidP="007D3F69">
            <w:pPr>
              <w:rPr>
                <w:sz w:val="21"/>
                <w:szCs w:val="21"/>
              </w:rPr>
            </w:pPr>
            <w:proofErr w:type="spellStart"/>
            <w:r w:rsidRPr="00061544">
              <w:rPr>
                <w:sz w:val="21"/>
                <w:szCs w:val="21"/>
              </w:rPr>
              <w:t>MediaShift</w:t>
            </w:r>
            <w:proofErr w:type="spellEnd"/>
            <w:r w:rsidRPr="00061544">
              <w:rPr>
                <w:sz w:val="21"/>
                <w:szCs w:val="21"/>
              </w:rPr>
              <w:t xml:space="preserve"> - </w:t>
            </w:r>
            <w:hyperlink r:id="rId8" w:history="1">
              <w:r w:rsidRPr="00061544">
                <w:rPr>
                  <w:rStyle w:val="Hyperlink"/>
                  <w:sz w:val="21"/>
                  <w:szCs w:val="21"/>
                </w:rPr>
                <w:t>http://mediashift.org/media-and-journalism-fellowships/</w:t>
              </w:r>
            </w:hyperlink>
            <w:r w:rsidRPr="00061544">
              <w:rPr>
                <w:sz w:val="21"/>
                <w:szCs w:val="21"/>
              </w:rPr>
              <w:t xml:space="preserve"> </w:t>
            </w:r>
          </w:p>
        </w:tc>
        <w:tc>
          <w:tcPr>
            <w:tcW w:w="3123" w:type="dxa"/>
          </w:tcPr>
          <w:p w:rsidR="007D3F69" w:rsidRPr="00061544" w:rsidRDefault="00D64674" w:rsidP="007D3F69">
            <w:pPr>
              <w:rPr>
                <w:sz w:val="21"/>
                <w:szCs w:val="21"/>
              </w:rPr>
            </w:pPr>
            <w:r w:rsidRPr="00061544">
              <w:rPr>
                <w:sz w:val="21"/>
                <w:szCs w:val="21"/>
              </w:rPr>
              <w:t>Updated listing of current media and journalism fellowship programs, including deadlines for applying</w:t>
            </w:r>
          </w:p>
        </w:tc>
        <w:tc>
          <w:tcPr>
            <w:tcW w:w="2448" w:type="dxa"/>
          </w:tcPr>
          <w:p w:rsidR="007D3F69" w:rsidRPr="00061544" w:rsidRDefault="00D64674" w:rsidP="007D3F69">
            <w:pPr>
              <w:rPr>
                <w:sz w:val="21"/>
                <w:szCs w:val="21"/>
              </w:rPr>
            </w:pPr>
            <w:r w:rsidRPr="00061544">
              <w:rPr>
                <w:sz w:val="21"/>
                <w:szCs w:val="21"/>
              </w:rPr>
              <w:t>Varies</w:t>
            </w:r>
          </w:p>
        </w:tc>
        <w:tc>
          <w:tcPr>
            <w:tcW w:w="2839" w:type="dxa"/>
          </w:tcPr>
          <w:p w:rsidR="007D3F69" w:rsidRPr="00061544" w:rsidRDefault="00D64674" w:rsidP="007D3F69">
            <w:pPr>
              <w:rPr>
                <w:sz w:val="21"/>
                <w:szCs w:val="21"/>
              </w:rPr>
            </w:pPr>
            <w:r w:rsidRPr="00061544">
              <w:rPr>
                <w:sz w:val="21"/>
                <w:szCs w:val="21"/>
              </w:rPr>
              <w:t>Varies</w:t>
            </w:r>
          </w:p>
        </w:tc>
        <w:tc>
          <w:tcPr>
            <w:tcW w:w="2653" w:type="dxa"/>
          </w:tcPr>
          <w:p w:rsidR="007D3F69" w:rsidRPr="00061544" w:rsidRDefault="00D64674" w:rsidP="007D3F69">
            <w:pPr>
              <w:rPr>
                <w:sz w:val="21"/>
                <w:szCs w:val="21"/>
              </w:rPr>
            </w:pPr>
            <w:r w:rsidRPr="00061544">
              <w:rPr>
                <w:sz w:val="21"/>
                <w:szCs w:val="21"/>
              </w:rPr>
              <w:t>Varies</w:t>
            </w:r>
          </w:p>
        </w:tc>
      </w:tr>
      <w:tr w:rsidR="00B70332" w:rsidTr="00535DB2">
        <w:trPr>
          <w:trHeight w:val="248"/>
        </w:trPr>
        <w:tc>
          <w:tcPr>
            <w:tcW w:w="3262" w:type="dxa"/>
          </w:tcPr>
          <w:p w:rsidR="00B70332" w:rsidRPr="00061544" w:rsidRDefault="00E34E78" w:rsidP="00F24A6D">
            <w:pPr>
              <w:rPr>
                <w:sz w:val="21"/>
                <w:szCs w:val="21"/>
              </w:rPr>
            </w:pPr>
            <w:r w:rsidRPr="00061544">
              <w:rPr>
                <w:sz w:val="21"/>
                <w:szCs w:val="21"/>
              </w:rPr>
              <w:t>Congress-Bundestag Youth Exchange (CBYX) for Young Professionals</w:t>
            </w:r>
          </w:p>
        </w:tc>
        <w:tc>
          <w:tcPr>
            <w:tcW w:w="3123" w:type="dxa"/>
          </w:tcPr>
          <w:p w:rsidR="00B70332" w:rsidRPr="00061544" w:rsidRDefault="00986405" w:rsidP="00F24A6D">
            <w:pPr>
              <w:rPr>
                <w:sz w:val="21"/>
                <w:szCs w:val="21"/>
              </w:rPr>
            </w:pPr>
            <w:r w:rsidRPr="00061544">
              <w:rPr>
                <w:sz w:val="21"/>
                <w:szCs w:val="21"/>
              </w:rPr>
              <w:t>Full-year work-study scholarship in Germany including intensive language study, university coursework and internship</w:t>
            </w:r>
          </w:p>
        </w:tc>
        <w:tc>
          <w:tcPr>
            <w:tcW w:w="2448" w:type="dxa"/>
          </w:tcPr>
          <w:p w:rsidR="00B70332" w:rsidRPr="00061544" w:rsidRDefault="00986405" w:rsidP="00F85A73">
            <w:pPr>
              <w:rPr>
                <w:sz w:val="21"/>
                <w:szCs w:val="21"/>
              </w:rPr>
            </w:pPr>
            <w:r w:rsidRPr="00061544">
              <w:rPr>
                <w:sz w:val="21"/>
                <w:szCs w:val="21"/>
              </w:rPr>
              <w:t>U.S. Citizens or Permanent Residents of 18-24 years of age. German language skills preferred by not required</w:t>
            </w:r>
          </w:p>
        </w:tc>
        <w:tc>
          <w:tcPr>
            <w:tcW w:w="2839" w:type="dxa"/>
          </w:tcPr>
          <w:p w:rsidR="00B70332" w:rsidRPr="00061544" w:rsidRDefault="00986405" w:rsidP="00F24A6D">
            <w:pPr>
              <w:rPr>
                <w:sz w:val="21"/>
                <w:szCs w:val="21"/>
              </w:rPr>
            </w:pPr>
            <w:r w:rsidRPr="00061544">
              <w:rPr>
                <w:sz w:val="21"/>
                <w:szCs w:val="21"/>
              </w:rPr>
              <w:t>One Year</w:t>
            </w:r>
          </w:p>
        </w:tc>
        <w:tc>
          <w:tcPr>
            <w:tcW w:w="2653" w:type="dxa"/>
          </w:tcPr>
          <w:p w:rsidR="00B70332" w:rsidRPr="00061544" w:rsidRDefault="00986405" w:rsidP="00F24A6D">
            <w:pPr>
              <w:rPr>
                <w:sz w:val="21"/>
                <w:szCs w:val="21"/>
              </w:rPr>
            </w:pPr>
            <w:r w:rsidRPr="00061544">
              <w:rPr>
                <w:sz w:val="21"/>
                <w:szCs w:val="21"/>
              </w:rPr>
              <w:t>December</w:t>
            </w:r>
          </w:p>
        </w:tc>
      </w:tr>
      <w:tr w:rsidR="00061544" w:rsidTr="00535DB2">
        <w:trPr>
          <w:trHeight w:val="248"/>
        </w:trPr>
        <w:tc>
          <w:tcPr>
            <w:tcW w:w="3262" w:type="dxa"/>
          </w:tcPr>
          <w:p w:rsidR="00061544" w:rsidRPr="00061544" w:rsidRDefault="00061544" w:rsidP="00061544">
            <w:pPr>
              <w:rPr>
                <w:sz w:val="21"/>
                <w:szCs w:val="21"/>
              </w:rPr>
            </w:pPr>
            <w:r w:rsidRPr="00061544">
              <w:rPr>
                <w:sz w:val="21"/>
                <w:szCs w:val="21"/>
              </w:rPr>
              <w:t>Japan English Teaching (JET) Program</w:t>
            </w:r>
          </w:p>
        </w:tc>
        <w:tc>
          <w:tcPr>
            <w:tcW w:w="3123" w:type="dxa"/>
          </w:tcPr>
          <w:p w:rsidR="00061544" w:rsidRPr="00061544" w:rsidRDefault="00061544" w:rsidP="00061544">
            <w:pPr>
              <w:rPr>
                <w:sz w:val="21"/>
                <w:szCs w:val="21"/>
              </w:rPr>
            </w:pPr>
            <w:r w:rsidRPr="00061544">
              <w:rPr>
                <w:sz w:val="21"/>
                <w:szCs w:val="21"/>
              </w:rPr>
              <w:t>Year-long Assistant Language Teaching (ALT) experience in Japan. Participants are mainly assigned to local boards of education or elementary, junior high or senior high schools and carry out their duties under the guidance of mentor</w:t>
            </w:r>
            <w:bookmarkStart w:id="0" w:name="_GoBack"/>
            <w:bookmarkEnd w:id="0"/>
            <w:r w:rsidRPr="00061544">
              <w:rPr>
                <w:sz w:val="21"/>
                <w:szCs w:val="21"/>
              </w:rPr>
              <w:t>s.</w:t>
            </w:r>
          </w:p>
        </w:tc>
        <w:tc>
          <w:tcPr>
            <w:tcW w:w="2448" w:type="dxa"/>
          </w:tcPr>
          <w:p w:rsidR="00061544" w:rsidRPr="00061544" w:rsidRDefault="00061544" w:rsidP="00061544">
            <w:pPr>
              <w:rPr>
                <w:sz w:val="21"/>
                <w:szCs w:val="21"/>
              </w:rPr>
            </w:pPr>
            <w:r w:rsidRPr="00061544">
              <w:rPr>
                <w:sz w:val="21"/>
                <w:szCs w:val="21"/>
              </w:rPr>
              <w:t>U. S. citizens with at last a Bachelor’s degree by the start date.</w:t>
            </w:r>
          </w:p>
        </w:tc>
        <w:tc>
          <w:tcPr>
            <w:tcW w:w="2839" w:type="dxa"/>
          </w:tcPr>
          <w:p w:rsidR="00061544" w:rsidRPr="00061544" w:rsidRDefault="00061544" w:rsidP="00061544">
            <w:pPr>
              <w:rPr>
                <w:sz w:val="21"/>
                <w:szCs w:val="21"/>
              </w:rPr>
            </w:pPr>
            <w:r w:rsidRPr="00061544">
              <w:rPr>
                <w:sz w:val="21"/>
                <w:szCs w:val="21"/>
              </w:rPr>
              <w:t>1 year</w:t>
            </w:r>
          </w:p>
        </w:tc>
        <w:tc>
          <w:tcPr>
            <w:tcW w:w="2653" w:type="dxa"/>
          </w:tcPr>
          <w:p w:rsidR="00061544" w:rsidRPr="00061544" w:rsidRDefault="00061544" w:rsidP="00061544">
            <w:pPr>
              <w:rPr>
                <w:sz w:val="21"/>
                <w:szCs w:val="21"/>
              </w:rPr>
            </w:pPr>
            <w:r w:rsidRPr="00061544">
              <w:rPr>
                <w:sz w:val="21"/>
                <w:szCs w:val="21"/>
              </w:rPr>
              <w:t>November</w:t>
            </w:r>
          </w:p>
        </w:tc>
      </w:tr>
      <w:tr w:rsidR="00061544" w:rsidTr="00535DB2">
        <w:trPr>
          <w:trHeight w:val="248"/>
        </w:trPr>
        <w:tc>
          <w:tcPr>
            <w:tcW w:w="3262" w:type="dxa"/>
          </w:tcPr>
          <w:p w:rsidR="00061544" w:rsidRPr="00061544" w:rsidRDefault="00061544" w:rsidP="00061544">
            <w:pPr>
              <w:rPr>
                <w:sz w:val="21"/>
                <w:szCs w:val="21"/>
              </w:rPr>
            </w:pPr>
            <w:r w:rsidRPr="00061544">
              <w:rPr>
                <w:sz w:val="21"/>
                <w:szCs w:val="21"/>
              </w:rPr>
              <w:t>English Program in Korea (EPIK)</w:t>
            </w:r>
          </w:p>
        </w:tc>
        <w:tc>
          <w:tcPr>
            <w:tcW w:w="3123" w:type="dxa"/>
          </w:tcPr>
          <w:p w:rsidR="00061544" w:rsidRPr="00061544" w:rsidRDefault="00061544" w:rsidP="00061544">
            <w:pPr>
              <w:rPr>
                <w:sz w:val="21"/>
                <w:szCs w:val="21"/>
              </w:rPr>
            </w:pPr>
            <w:r w:rsidRPr="00061544">
              <w:rPr>
                <w:sz w:val="21"/>
                <w:szCs w:val="21"/>
              </w:rPr>
              <w:t>Year-long teaching experience in Korea</w:t>
            </w:r>
          </w:p>
        </w:tc>
        <w:tc>
          <w:tcPr>
            <w:tcW w:w="2448" w:type="dxa"/>
          </w:tcPr>
          <w:p w:rsidR="00061544" w:rsidRPr="00061544" w:rsidRDefault="00061544" w:rsidP="00061544">
            <w:pPr>
              <w:rPr>
                <w:sz w:val="21"/>
                <w:szCs w:val="21"/>
              </w:rPr>
            </w:pPr>
            <w:r w:rsidRPr="00061544">
              <w:rPr>
                <w:sz w:val="21"/>
                <w:szCs w:val="21"/>
              </w:rPr>
              <w:t xml:space="preserve">Citizen of a country where English is the primary language. Hold a minimum of a Bachelor’s degree. </w:t>
            </w:r>
          </w:p>
        </w:tc>
        <w:tc>
          <w:tcPr>
            <w:tcW w:w="2839" w:type="dxa"/>
          </w:tcPr>
          <w:p w:rsidR="00061544" w:rsidRPr="00061544" w:rsidRDefault="00061544" w:rsidP="00061544">
            <w:pPr>
              <w:rPr>
                <w:sz w:val="21"/>
                <w:szCs w:val="21"/>
              </w:rPr>
            </w:pPr>
            <w:r w:rsidRPr="00061544">
              <w:rPr>
                <w:sz w:val="21"/>
                <w:szCs w:val="21"/>
              </w:rPr>
              <w:t>1 year</w:t>
            </w:r>
          </w:p>
        </w:tc>
        <w:tc>
          <w:tcPr>
            <w:tcW w:w="2653" w:type="dxa"/>
          </w:tcPr>
          <w:p w:rsidR="00061544" w:rsidRPr="00061544" w:rsidRDefault="00061544" w:rsidP="00061544">
            <w:pPr>
              <w:rPr>
                <w:sz w:val="21"/>
                <w:szCs w:val="21"/>
              </w:rPr>
            </w:pPr>
            <w:r w:rsidRPr="00061544">
              <w:rPr>
                <w:sz w:val="21"/>
                <w:szCs w:val="21"/>
              </w:rPr>
              <w:t>July for start of Fall Term in September; January for start of Spring Term in March</w:t>
            </w:r>
          </w:p>
        </w:tc>
      </w:tr>
    </w:tbl>
    <w:p w:rsidR="001446F2" w:rsidRDefault="001446F2" w:rsidP="001446F2"/>
    <w:sectPr w:rsidR="001446F2" w:rsidSect="007F022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F2"/>
    <w:rsid w:val="00061544"/>
    <w:rsid w:val="001446F2"/>
    <w:rsid w:val="00206DBD"/>
    <w:rsid w:val="0021155B"/>
    <w:rsid w:val="00214F70"/>
    <w:rsid w:val="002C5D1F"/>
    <w:rsid w:val="0033516C"/>
    <w:rsid w:val="004B623A"/>
    <w:rsid w:val="00535DB2"/>
    <w:rsid w:val="00540161"/>
    <w:rsid w:val="00612EAA"/>
    <w:rsid w:val="00690479"/>
    <w:rsid w:val="006D1030"/>
    <w:rsid w:val="006E6471"/>
    <w:rsid w:val="007544B5"/>
    <w:rsid w:val="00776736"/>
    <w:rsid w:val="007D3F69"/>
    <w:rsid w:val="007E4FEC"/>
    <w:rsid w:val="007E50F9"/>
    <w:rsid w:val="007F022D"/>
    <w:rsid w:val="008B42F9"/>
    <w:rsid w:val="008C08E1"/>
    <w:rsid w:val="00986405"/>
    <w:rsid w:val="00A42904"/>
    <w:rsid w:val="00AB7E0F"/>
    <w:rsid w:val="00B27A3F"/>
    <w:rsid w:val="00B70332"/>
    <w:rsid w:val="00D64674"/>
    <w:rsid w:val="00D70C92"/>
    <w:rsid w:val="00E34E78"/>
    <w:rsid w:val="00ED4F0A"/>
    <w:rsid w:val="00F117E1"/>
    <w:rsid w:val="00F24273"/>
    <w:rsid w:val="00F630E3"/>
    <w:rsid w:val="00F8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1023D-0BE5-46D0-947A-462B522F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6F2"/>
    <w:rPr>
      <w:color w:val="0563C1" w:themeColor="hyperlink"/>
      <w:u w:val="single"/>
    </w:rPr>
  </w:style>
  <w:style w:type="table" w:styleId="TableGrid">
    <w:name w:val="Table Grid"/>
    <w:basedOn w:val="TableNormal"/>
    <w:uiPriority w:val="39"/>
    <w:rsid w:val="0077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shift.org/media-and-journalism-fellowships/" TargetMode="External"/><Relationship Id="rId3" Type="http://schemas.openxmlformats.org/officeDocument/2006/relationships/settings" Target="settings.xml"/><Relationship Id="rId7" Type="http://schemas.openxmlformats.org/officeDocument/2006/relationships/hyperlink" Target="mailto:fellowships@mns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nsu.edu/fellowship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3409-F8B5-41DC-8837-F3BCF2B6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MSU, Mankato</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Giovanna E</dc:creator>
  <cp:keywords/>
  <dc:description/>
  <cp:lastModifiedBy>Walters, Giovanna E</cp:lastModifiedBy>
  <cp:revision>6</cp:revision>
  <dcterms:created xsi:type="dcterms:W3CDTF">2017-02-09T17:09:00Z</dcterms:created>
  <dcterms:modified xsi:type="dcterms:W3CDTF">2017-02-13T21:28:00Z</dcterms:modified>
</cp:coreProperties>
</file>