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Pr="00904D40" w:rsidR="00A71BE0" w:rsidP="00410013" w:rsidRDefault="00A71BE0" w14:paraId="4ECFFC94" wp14:textId="77777777">
      <w:pPr>
        <w:pStyle w:val="PlainText"/>
        <w:tabs>
          <w:tab w:val="left" w:pos="360"/>
        </w:tabs>
        <w:ind w:left="360" w:hanging="360"/>
        <w:jc w:val="center"/>
        <w:outlineLvl w:val="0"/>
        <w:rPr>
          <w:rFonts w:ascii="Times New Roman" w:hAnsi="Times New Roman" w:cs="Times New Roman"/>
          <w:b/>
          <w:sz w:val="22"/>
          <w:szCs w:val="22"/>
        </w:rPr>
      </w:pPr>
      <w:bookmarkStart w:name="_GoBack" w:id="0"/>
      <w:bookmarkEnd w:id="0"/>
      <w:r w:rsidRPr="00904D40">
        <w:rPr>
          <w:rFonts w:ascii="Times New Roman" w:hAnsi="Times New Roman" w:cs="Times New Roman"/>
          <w:b/>
          <w:sz w:val="22"/>
          <w:szCs w:val="22"/>
        </w:rPr>
        <w:t>Co-Curricular/Service Unit &amp; Programs</w:t>
      </w:r>
    </w:p>
    <w:p xmlns:wp14="http://schemas.microsoft.com/office/word/2010/wordml" w:rsidR="003B3C54" w:rsidP="00410013" w:rsidRDefault="00F86B57" w14:paraId="22C14C55" wp14:textId="77777777">
      <w:pPr>
        <w:pStyle w:val="PlainText"/>
        <w:tabs>
          <w:tab w:val="left" w:pos="360"/>
        </w:tabs>
        <w:ind w:left="360" w:hanging="360"/>
        <w:jc w:val="center"/>
        <w:outlineLvl w:val="0"/>
        <w:rPr>
          <w:rFonts w:ascii="Times New Roman" w:hAnsi="Times New Roman" w:cs="Times New Roman"/>
          <w:sz w:val="22"/>
          <w:szCs w:val="22"/>
        </w:rPr>
      </w:pPr>
      <w:r w:rsidRPr="00F86B57">
        <w:rPr>
          <w:rFonts w:ascii="Times New Roman" w:hAnsi="Times New Roman" w:cs="Times New Roman"/>
          <w:b/>
          <w:sz w:val="22"/>
          <w:szCs w:val="22"/>
        </w:rPr>
        <w:t>2017-18</w:t>
      </w:r>
      <w:r w:rsidR="004C5706">
        <w:rPr>
          <w:rFonts w:ascii="Times New Roman" w:hAnsi="Times New Roman" w:cs="Times New Roman"/>
          <w:sz w:val="22"/>
          <w:szCs w:val="22"/>
        </w:rPr>
        <w:t xml:space="preserve"> </w:t>
      </w:r>
      <w:r w:rsidRPr="00904D40" w:rsidR="004C5706">
        <w:rPr>
          <w:rFonts w:ascii="Times New Roman" w:hAnsi="Times New Roman" w:cs="Times New Roman"/>
          <w:b/>
          <w:sz w:val="22"/>
          <w:szCs w:val="22"/>
        </w:rPr>
        <w:t xml:space="preserve">Annual Report </w:t>
      </w:r>
    </w:p>
    <w:p xmlns:wp14="http://schemas.microsoft.com/office/word/2010/wordml" w:rsidR="00A71BE0" w:rsidP="00410013" w:rsidRDefault="00A71BE0" w14:paraId="672A6659" wp14:textId="77777777">
      <w:pPr>
        <w:pStyle w:val="PlainText"/>
        <w:tabs>
          <w:tab w:val="left" w:pos="360"/>
        </w:tabs>
        <w:ind w:left="360" w:hanging="360"/>
        <w:jc w:val="center"/>
        <w:outlineLvl w:val="0"/>
        <w:rPr>
          <w:rFonts w:ascii="Times New Roman" w:hAnsi="Times New Roman" w:cs="Times New Roman"/>
          <w:sz w:val="22"/>
          <w:szCs w:val="22"/>
        </w:rPr>
      </w:pPr>
    </w:p>
    <w:p xmlns:wp14="http://schemas.microsoft.com/office/word/2010/wordml" w:rsidR="004C5706" w:rsidP="00410013" w:rsidRDefault="004C5706" w14:paraId="0E9017F0" wp14:textId="77777777">
      <w:pPr>
        <w:pStyle w:val="PlainText"/>
        <w:tabs>
          <w:tab w:val="left" w:pos="360"/>
        </w:tabs>
        <w:ind w:left="360" w:hanging="360"/>
        <w:jc w:val="center"/>
        <w:outlineLvl w:val="0"/>
        <w:rPr>
          <w:rFonts w:ascii="Times New Roman" w:hAnsi="Times New Roman" w:cs="Times New Roman"/>
          <w:sz w:val="22"/>
          <w:szCs w:val="22"/>
        </w:rPr>
      </w:pPr>
      <w:r>
        <w:rPr>
          <w:rFonts w:ascii="Times New Roman" w:hAnsi="Times New Roman" w:cs="Times New Roman"/>
          <w:sz w:val="22"/>
          <w:szCs w:val="22"/>
        </w:rPr>
        <w:t>Minnesota State University, Mankato</w:t>
      </w:r>
    </w:p>
    <w:p xmlns:wp14="http://schemas.microsoft.com/office/word/2010/wordml" w:rsidRPr="005B073A" w:rsidR="004C5706" w:rsidP="00410013" w:rsidRDefault="004C5706" w14:paraId="0A37501D" wp14:textId="77777777">
      <w:pPr>
        <w:pStyle w:val="PlainText"/>
        <w:tabs>
          <w:tab w:val="left" w:pos="360"/>
        </w:tabs>
        <w:ind w:left="360" w:hanging="360"/>
        <w:jc w:val="center"/>
        <w:outlineLvl w:val="0"/>
        <w:rPr>
          <w:rFonts w:ascii="Times New Roman" w:hAnsi="Times New Roman" w:cs="Times New Roman"/>
          <w:sz w:val="22"/>
          <w:szCs w:val="22"/>
        </w:rPr>
      </w:pPr>
    </w:p>
    <w:p xmlns:wp14="http://schemas.microsoft.com/office/word/2010/wordml" w:rsidR="00BF0893" w:rsidP="00BF0893" w:rsidRDefault="003F527E" w14:paraId="23A02D83" wp14:textId="77777777">
      <w:pPr>
        <w:pStyle w:val="PlainText"/>
        <w:tabs>
          <w:tab w:val="left" w:pos="360"/>
        </w:tabs>
        <w:ind w:left="360" w:hanging="360"/>
        <w:outlineLvl w:val="0"/>
        <w:rPr>
          <w:rFonts w:ascii="Times New Roman" w:hAnsi="Times New Roman" w:cs="Times New Roman"/>
          <w:sz w:val="22"/>
          <w:szCs w:val="22"/>
        </w:rPr>
      </w:pPr>
      <w:r>
        <w:rPr>
          <w:rFonts w:ascii="Times New Roman" w:hAnsi="Times New Roman" w:cs="Times New Roman"/>
          <w:sz w:val="22"/>
          <w:szCs w:val="22"/>
        </w:rPr>
        <w:t>Division</w:t>
      </w:r>
      <w:r w:rsidR="00BF0893">
        <w:rPr>
          <w:rFonts w:ascii="Times New Roman" w:hAnsi="Times New Roman" w:cs="Times New Roman"/>
          <w:sz w:val="22"/>
          <w:szCs w:val="22"/>
        </w:rPr>
        <w:t xml:space="preserve"> </w:t>
      </w:r>
      <w:r w:rsidR="00527A1A">
        <w:rPr>
          <w:rFonts w:ascii="Times New Roman" w:hAnsi="Times New Roman" w:cs="Times New Roman"/>
          <w:sz w:val="22"/>
          <w:szCs w:val="22"/>
        </w:rPr>
        <w:tab/>
      </w:r>
      <w:r w:rsidRPr="00BF0893" w:rsidR="00BF0893">
        <w:rPr>
          <w:rFonts w:ascii="Times New Roman" w:hAnsi="Times New Roman" w:cs="Times New Roman"/>
          <w:sz w:val="22"/>
          <w:szCs w:val="22"/>
          <w:u w:val="single"/>
        </w:rPr>
        <w:t>Academic Affairs</w:t>
      </w:r>
      <w:r>
        <w:rPr>
          <w:rFonts w:ascii="Times New Roman" w:hAnsi="Times New Roman" w:cs="Times New Roman"/>
          <w:sz w:val="22"/>
          <w:szCs w:val="22"/>
        </w:rPr>
        <w:t xml:space="preserve"> </w:t>
      </w:r>
    </w:p>
    <w:p xmlns:wp14="http://schemas.microsoft.com/office/word/2010/wordml" w:rsidR="00BF0893" w:rsidP="00BF0893" w:rsidRDefault="004C5706" w14:paraId="530979EB" wp14:textId="77777777">
      <w:pPr>
        <w:pStyle w:val="PlainText"/>
        <w:tabs>
          <w:tab w:val="left" w:pos="360"/>
        </w:tabs>
        <w:ind w:left="360" w:hanging="360"/>
        <w:outlineLvl w:val="0"/>
        <w:rPr>
          <w:rFonts w:ascii="Times New Roman" w:hAnsi="Times New Roman" w:cs="Times New Roman"/>
          <w:sz w:val="22"/>
          <w:szCs w:val="22"/>
        </w:rPr>
      </w:pPr>
      <w:r>
        <w:rPr>
          <w:rFonts w:ascii="Times New Roman" w:hAnsi="Times New Roman" w:cs="Times New Roman"/>
          <w:sz w:val="22"/>
          <w:szCs w:val="22"/>
        </w:rPr>
        <w:t>Unit/Pr</w:t>
      </w:r>
      <w:r w:rsidR="00904D40">
        <w:rPr>
          <w:rFonts w:ascii="Times New Roman" w:hAnsi="Times New Roman" w:cs="Times New Roman"/>
          <w:sz w:val="22"/>
          <w:szCs w:val="22"/>
        </w:rPr>
        <w:t>ogram</w:t>
      </w:r>
      <w:r w:rsidRPr="00527A1A" w:rsidR="00527A1A">
        <w:rPr>
          <w:rFonts w:ascii="Times New Roman" w:hAnsi="Times New Roman" w:cs="Times New Roman"/>
          <w:sz w:val="22"/>
          <w:szCs w:val="22"/>
        </w:rPr>
        <w:tab/>
      </w:r>
      <w:r w:rsidR="00BF0893">
        <w:rPr>
          <w:rFonts w:ascii="Times New Roman" w:hAnsi="Times New Roman" w:cs="Times New Roman"/>
          <w:sz w:val="22"/>
          <w:szCs w:val="22"/>
          <w:u w:val="single"/>
        </w:rPr>
        <w:t>Center for Excellence in Teaching &amp; Learning (CETL)</w:t>
      </w:r>
      <w:r w:rsidR="00904D40">
        <w:rPr>
          <w:rFonts w:ascii="Times New Roman" w:hAnsi="Times New Roman" w:cs="Times New Roman"/>
          <w:sz w:val="22"/>
          <w:szCs w:val="22"/>
        </w:rPr>
        <w:t xml:space="preserve">   </w:t>
      </w:r>
    </w:p>
    <w:p xmlns:wp14="http://schemas.microsoft.com/office/word/2010/wordml" w:rsidR="004C5706" w:rsidP="00BF0893" w:rsidRDefault="00904D40" w14:paraId="2C670300" wp14:textId="77777777">
      <w:pPr>
        <w:pStyle w:val="PlainText"/>
        <w:tabs>
          <w:tab w:val="left" w:pos="360"/>
        </w:tabs>
        <w:ind w:left="360" w:hanging="360"/>
        <w:outlineLvl w:val="0"/>
        <w:rPr>
          <w:rFonts w:ascii="Times New Roman" w:hAnsi="Times New Roman" w:cs="Times New Roman"/>
          <w:sz w:val="22"/>
          <w:szCs w:val="22"/>
        </w:rPr>
      </w:pPr>
      <w:r>
        <w:rPr>
          <w:rFonts w:ascii="Times New Roman" w:hAnsi="Times New Roman" w:cs="Times New Roman"/>
          <w:sz w:val="22"/>
          <w:szCs w:val="22"/>
        </w:rPr>
        <w:t>Date</w:t>
      </w:r>
      <w:r w:rsidR="00BF0893">
        <w:rPr>
          <w:rFonts w:ascii="Times New Roman" w:hAnsi="Times New Roman" w:cs="Times New Roman"/>
          <w:sz w:val="22"/>
          <w:szCs w:val="22"/>
        </w:rPr>
        <w:t xml:space="preserve"> </w:t>
      </w:r>
      <w:r w:rsidR="00527A1A">
        <w:rPr>
          <w:rFonts w:ascii="Times New Roman" w:hAnsi="Times New Roman" w:cs="Times New Roman"/>
          <w:sz w:val="22"/>
          <w:szCs w:val="22"/>
        </w:rPr>
        <w:tab/>
      </w:r>
      <w:r w:rsidR="00527A1A">
        <w:rPr>
          <w:rFonts w:ascii="Times New Roman" w:hAnsi="Times New Roman" w:cs="Times New Roman"/>
          <w:sz w:val="22"/>
          <w:szCs w:val="22"/>
        </w:rPr>
        <w:tab/>
      </w:r>
      <w:r w:rsidRPr="00BF0893" w:rsidR="00BF0893">
        <w:rPr>
          <w:rFonts w:ascii="Times New Roman" w:hAnsi="Times New Roman" w:cs="Times New Roman"/>
          <w:sz w:val="22"/>
          <w:szCs w:val="22"/>
          <w:u w:val="single"/>
        </w:rPr>
        <w:t>201</w:t>
      </w:r>
      <w:r w:rsidR="00015CE2">
        <w:rPr>
          <w:rFonts w:ascii="Times New Roman" w:hAnsi="Times New Roman" w:cs="Times New Roman"/>
          <w:sz w:val="22"/>
          <w:szCs w:val="22"/>
          <w:u w:val="single"/>
        </w:rPr>
        <w:t>8</w:t>
      </w:r>
      <w:r w:rsidRPr="00BF0893" w:rsidR="00BF0893">
        <w:rPr>
          <w:rFonts w:ascii="Times New Roman" w:hAnsi="Times New Roman" w:cs="Times New Roman"/>
          <w:sz w:val="22"/>
          <w:szCs w:val="22"/>
          <w:u w:val="single"/>
        </w:rPr>
        <w:t>-Oct-1</w:t>
      </w:r>
      <w:r w:rsidR="00015CE2">
        <w:rPr>
          <w:rFonts w:ascii="Times New Roman" w:hAnsi="Times New Roman" w:cs="Times New Roman"/>
          <w:sz w:val="22"/>
          <w:szCs w:val="22"/>
          <w:u w:val="single"/>
        </w:rPr>
        <w:t>5</w:t>
      </w:r>
    </w:p>
    <w:p xmlns:wp14="http://schemas.microsoft.com/office/word/2010/wordml" w:rsidRPr="005B073A" w:rsidR="003B3C54" w:rsidP="00FF40E3" w:rsidRDefault="003B3C54" w14:paraId="5DAB6C7B" wp14:textId="77777777">
      <w:pPr>
        <w:pStyle w:val="PlainText"/>
        <w:tabs>
          <w:tab w:val="left" w:pos="360"/>
        </w:tabs>
        <w:ind w:left="360" w:hanging="360"/>
        <w:jc w:val="center"/>
        <w:rPr>
          <w:rFonts w:ascii="Times New Roman" w:hAnsi="Times New Roman" w:cs="Times New Roman"/>
          <w:sz w:val="22"/>
          <w:szCs w:val="22"/>
        </w:rPr>
      </w:pPr>
    </w:p>
    <w:p xmlns:wp14="http://schemas.microsoft.com/office/word/2010/wordml" w:rsidRPr="00015CE2" w:rsidR="00E84096" w:rsidP="00BE0D75" w:rsidRDefault="003B3C54" w14:paraId="57D8F5E0" wp14:textId="77777777">
      <w:pPr>
        <w:pStyle w:val="Heading1"/>
        <w:numPr>
          <w:ilvl w:val="0"/>
          <w:numId w:val="1"/>
        </w:numPr>
        <w:ind w:left="360" w:hanging="270"/>
      </w:pPr>
      <w:r w:rsidRPr="00015CE2">
        <w:t xml:space="preserve">Executive </w:t>
      </w:r>
      <w:r w:rsidRPr="00015CE2" w:rsidR="00D069CF">
        <w:t>summary/</w:t>
      </w:r>
      <w:r w:rsidRPr="00015CE2">
        <w:t xml:space="preserve">reflection:  </w:t>
      </w:r>
      <w:r w:rsidRPr="00015CE2" w:rsidR="00FF40E3">
        <w:t>250-300 words,</w:t>
      </w:r>
      <w:r w:rsidRPr="00015CE2">
        <w:t xml:space="preserve"> paragraph style</w:t>
      </w:r>
      <w:r w:rsidRPr="00015CE2" w:rsidR="00090CA7">
        <w:t xml:space="preserve"> </w:t>
      </w:r>
      <w:r w:rsidRPr="00015CE2">
        <w:t xml:space="preserve"> </w:t>
      </w:r>
    </w:p>
    <w:p xmlns:wp14="http://schemas.microsoft.com/office/word/2010/wordml" w:rsidR="008549C3" w:rsidP="007574FA" w:rsidRDefault="008549C3" w14:paraId="02EB378F" wp14:textId="77777777">
      <w:pPr>
        <w:pStyle w:val="PlainText"/>
        <w:tabs>
          <w:tab w:val="left" w:pos="360"/>
        </w:tabs>
        <w:rPr>
          <w:rFonts w:ascii="Times New Roman" w:hAnsi="Times New Roman" w:cs="Times New Roman"/>
          <w:sz w:val="22"/>
          <w:szCs w:val="22"/>
        </w:rPr>
      </w:pPr>
    </w:p>
    <w:p xmlns:wp14="http://schemas.microsoft.com/office/word/2010/wordml" w:rsidR="00A92AD3" w:rsidP="00A92AD3" w:rsidRDefault="006414D6" w14:paraId="6449BD99" wp14:textId="77777777">
      <w:r>
        <w:t>The small decline in participation at</w:t>
      </w:r>
      <w:r w:rsidR="008549C3">
        <w:t xml:space="preserve"> CETL events </w:t>
      </w:r>
      <w:r w:rsidR="007574FA">
        <w:t xml:space="preserve">continued </w:t>
      </w:r>
      <w:r w:rsidR="008549C3">
        <w:t>during the 201</w:t>
      </w:r>
      <w:r w:rsidR="007574FA">
        <w:t>7</w:t>
      </w:r>
      <w:r w:rsidR="008549C3">
        <w:t>-1</w:t>
      </w:r>
      <w:r w:rsidR="007574FA">
        <w:t>8</w:t>
      </w:r>
      <w:r w:rsidR="008549C3">
        <w:t xml:space="preserve"> year.</w:t>
      </w:r>
      <w:r w:rsidR="007574FA">
        <w:t xml:space="preserve"> </w:t>
      </w:r>
    </w:p>
    <w:p xmlns:wp14="http://schemas.microsoft.com/office/word/2010/wordml" w:rsidR="007574FA" w:rsidP="00586F2B" w:rsidRDefault="007574FA" w14:paraId="6A05A809" wp14:textId="77777777"/>
    <w:p xmlns:wp14="http://schemas.microsoft.com/office/word/2010/wordml" w:rsidR="007574FA" w:rsidP="00A92AD3" w:rsidRDefault="007574FA" w14:paraId="7C8D7111" wp14:textId="77777777">
      <w:r>
        <w:t xml:space="preserve">Attendance data shows participation the Scholars at Work seminars has been chronically low for several years. In mid-fall 2017, CETL stopped accepting requests to present stand-alone seminars and began planning the Scholars at Work Conference, a one-day interdisciplinary event to share teaching, research, scholarship, and creative activity with colleagues within the institution. Attendance was small (30 people) but engaged. We realized too late that we scheduled the event on Good Friday. Lesson learned: Check religious holidays before selecting dates. </w:t>
      </w:r>
    </w:p>
    <w:p xmlns:wp14="http://schemas.microsoft.com/office/word/2010/wordml" w:rsidR="00A92AD3" w:rsidP="00A92AD3" w:rsidRDefault="00A92AD3" w14:paraId="5A39BBE3" wp14:textId="77777777">
      <w:pPr>
        <w:tabs>
          <w:tab w:val="left" w:pos="360"/>
        </w:tabs>
      </w:pPr>
    </w:p>
    <w:p xmlns:wp14="http://schemas.microsoft.com/office/word/2010/wordml" w:rsidR="006C19E3" w:rsidP="00A92AD3" w:rsidRDefault="007574FA" w14:paraId="057E0365" wp14:textId="77777777">
      <w:pPr>
        <w:tabs>
          <w:tab w:val="left" w:pos="360"/>
        </w:tabs>
      </w:pPr>
      <w:r>
        <w:t xml:space="preserve">Thinking that low participation in professional learning communities was caused by schedule conflicts, CETL experimented with scheduling events facilitated by the Director only </w:t>
      </w:r>
      <w:r w:rsidRPr="00A92AD3">
        <w:rPr>
          <w:i/>
        </w:rPr>
        <w:t xml:space="preserve">after </w:t>
      </w:r>
      <w:r>
        <w:t>participants had registered. The experiment had no significant impact on participation and may have scared off some prospective participants. Lesson learned: Just pick dates in advance</w:t>
      </w:r>
      <w:r w:rsidR="00F03DCA">
        <w:t xml:space="preserve"> and let the chips fall where they may</w:t>
      </w:r>
      <w:r>
        <w:t xml:space="preserve">. </w:t>
      </w:r>
    </w:p>
    <w:p xmlns:wp14="http://schemas.microsoft.com/office/word/2010/wordml" w:rsidR="00A92AD3" w:rsidP="00A92AD3" w:rsidRDefault="00A92AD3" w14:paraId="41C8F396" wp14:textId="77777777">
      <w:pPr>
        <w:tabs>
          <w:tab w:val="left" w:pos="360"/>
        </w:tabs>
        <w:rPr>
          <w:rFonts w:ascii="Times New Roman" w:hAnsi="Times New Roman"/>
          <w:sz w:val="22"/>
          <w:szCs w:val="22"/>
        </w:rPr>
      </w:pPr>
    </w:p>
    <w:p xmlns:wp14="http://schemas.microsoft.com/office/word/2010/wordml" w:rsidR="00A92AD3" w:rsidP="00A92AD3" w:rsidRDefault="00A92AD3" w14:paraId="56FFAD0B" wp14:textId="77777777">
      <w:r>
        <w:t xml:space="preserve">In response to faculty feedback from the spring 2017 needs analysis, CETL offered more professional development “on demand” through customized workshops, a weekly teaching and learning email a podcast mini-series. In 2018-19, the email series will scale back to monthly and all new content is being written for the new website (still in development). </w:t>
      </w:r>
    </w:p>
    <w:p xmlns:wp14="http://schemas.microsoft.com/office/word/2010/wordml" w:rsidR="00A92AD3" w:rsidP="00A92AD3" w:rsidRDefault="00A92AD3" w14:paraId="72A3D3EC" wp14:textId="77777777"/>
    <w:p xmlns:wp14="http://schemas.microsoft.com/office/word/2010/wordml" w:rsidRPr="00A92AD3" w:rsidR="00A92AD3" w:rsidP="00A92AD3" w:rsidRDefault="00A92AD3" w14:paraId="09CE8251" wp14:textId="77777777">
      <w:r>
        <w:t>The CETL administrative assistant was on medical leave for much of 2017-18 before retiring in May 2018; the position is currently vacant. Some of the plans for improvement in last year’s assessment report were placed on hold while the Director juggles both positions. (Search for a new administrative assistant is underway.)</w:t>
      </w:r>
    </w:p>
    <w:p xmlns:wp14="http://schemas.microsoft.com/office/word/2010/wordml" w:rsidR="006C19E3" w:rsidRDefault="006C19E3" w14:paraId="0D0B940D" wp14:textId="77777777">
      <w:r>
        <w:br w:type="page"/>
      </w:r>
    </w:p>
    <w:p xmlns:wp14="http://schemas.microsoft.com/office/word/2010/wordml" w:rsidR="00E92042" w:rsidP="00015CE2" w:rsidRDefault="00015CE2" w14:paraId="65B28014" wp14:textId="77777777">
      <w:pPr>
        <w:pStyle w:val="Heading1"/>
        <w:rPr>
          <w:sz w:val="22"/>
          <w:szCs w:val="22"/>
        </w:rPr>
      </w:pPr>
      <w:r>
        <w:lastRenderedPageBreak/>
        <w:t xml:space="preserve">II. </w:t>
      </w:r>
      <w:r w:rsidRPr="005B073A" w:rsidR="003B3C54">
        <w:t>Highlights:</w:t>
      </w:r>
      <w:r w:rsidRPr="005B073A" w:rsidR="003B3C54">
        <w:rPr>
          <w:sz w:val="22"/>
          <w:szCs w:val="22"/>
        </w:rPr>
        <w:t xml:space="preserve">  </w:t>
      </w:r>
    </w:p>
    <w:p xmlns:wp14="http://schemas.microsoft.com/office/word/2010/wordml" w:rsidRPr="00BB2ED7" w:rsidR="00A92AD3" w:rsidP="00A92AD3" w:rsidRDefault="00A92AD3" w14:paraId="0E27B00A" wp14:textId="77777777">
      <w:pPr>
        <w:pStyle w:val="Heading3"/>
      </w:pPr>
    </w:p>
    <w:tbl>
      <w:tblPr>
        <w:tblW w:w="0" w:type="auto"/>
        <w:tblCellMar>
          <w:top w:w="15" w:type="dxa"/>
          <w:left w:w="15" w:type="dxa"/>
          <w:bottom w:w="15" w:type="dxa"/>
          <w:right w:w="15" w:type="dxa"/>
        </w:tblCellMar>
        <w:tblLook w:val="04A0" w:firstRow="1" w:lastRow="0" w:firstColumn="1" w:lastColumn="0" w:noHBand="0" w:noVBand="1"/>
      </w:tblPr>
      <w:tblGrid>
        <w:gridCol w:w="474"/>
        <w:gridCol w:w="4146"/>
        <w:gridCol w:w="474"/>
        <w:gridCol w:w="3122"/>
      </w:tblGrid>
      <w:tr xmlns:wp14="http://schemas.microsoft.com/office/word/2010/wordml" w:rsidRPr="00BB2ED7" w:rsidR="00A92AD3" w:rsidTr="0AB68912" w14:paraId="14C8B6C0" wp14:textId="77777777">
        <w:trPr>
          <w:trHeight w:val="98"/>
        </w:trPr>
        <w:tc>
          <w:tcPr>
            <w:tcW w:w="0" w:type="auto"/>
            <w:tcMar>
              <w:top w:w="100" w:type="dxa"/>
              <w:left w:w="100" w:type="dxa"/>
              <w:bottom w:w="100" w:type="dxa"/>
              <w:right w:w="100" w:type="dxa"/>
            </w:tcMar>
            <w:hideMark/>
          </w:tcPr>
          <w:p w:rsidRPr="00850D05" w:rsidR="00A92AD3" w:rsidP="008A5F9F" w:rsidRDefault="00A92AD3" w14:paraId="60061E4C" wp14:textId="77777777">
            <w:pPr>
              <w:rPr>
                <w:rFonts w:ascii="Times New Roman" w:hAnsi="Times New Roman"/>
                <w:sz w:val="18"/>
              </w:rPr>
            </w:pPr>
          </w:p>
        </w:tc>
        <w:tc>
          <w:tcPr>
            <w:tcW w:w="4146" w:type="dxa"/>
            <w:tcMar>
              <w:top w:w="100" w:type="dxa"/>
              <w:left w:w="100" w:type="dxa"/>
              <w:bottom w:w="100" w:type="dxa"/>
              <w:right w:w="100" w:type="dxa"/>
            </w:tcMar>
            <w:hideMark/>
          </w:tcPr>
          <w:p w:rsidRPr="00850D05" w:rsidR="00A92AD3" w:rsidP="008A5F9F" w:rsidRDefault="00A92AD3" w14:paraId="02A2BBB8" wp14:textId="77777777">
            <w:pPr>
              <w:pStyle w:val="NoSpacing"/>
              <w:jc w:val="center"/>
              <w:rPr>
                <w:rFonts w:ascii="Times New Roman" w:hAnsi="Times New Roman"/>
                <w:b/>
                <w:sz w:val="18"/>
              </w:rPr>
            </w:pPr>
            <w:r w:rsidRPr="00850D05">
              <w:rPr>
                <w:b/>
                <w:sz w:val="18"/>
              </w:rPr>
              <w:t>2017-18</w:t>
            </w:r>
          </w:p>
        </w:tc>
        <w:tc>
          <w:tcPr>
            <w:tcW w:w="220" w:type="dxa"/>
            <w:tcMar>
              <w:top w:w="100" w:type="dxa"/>
              <w:left w:w="100" w:type="dxa"/>
              <w:bottom w:w="100" w:type="dxa"/>
              <w:right w:w="100" w:type="dxa"/>
            </w:tcMar>
            <w:hideMark/>
          </w:tcPr>
          <w:p w:rsidRPr="00850D05" w:rsidR="00A92AD3" w:rsidP="008A5F9F" w:rsidRDefault="00A92AD3" w14:paraId="44EAFD9C" wp14:textId="77777777">
            <w:pPr>
              <w:pStyle w:val="NoSpacing"/>
              <w:jc w:val="center"/>
              <w:rPr>
                <w:rFonts w:ascii="Times New Roman" w:hAnsi="Times New Roman"/>
                <w:b/>
                <w:sz w:val="18"/>
              </w:rPr>
            </w:pPr>
          </w:p>
        </w:tc>
        <w:tc>
          <w:tcPr>
            <w:tcW w:w="0" w:type="auto"/>
            <w:tcMar>
              <w:top w:w="100" w:type="dxa"/>
              <w:left w:w="100" w:type="dxa"/>
              <w:bottom w:w="100" w:type="dxa"/>
              <w:right w:w="100" w:type="dxa"/>
            </w:tcMar>
            <w:hideMark/>
          </w:tcPr>
          <w:p w:rsidRPr="00850D05" w:rsidR="00A92AD3" w:rsidP="008A5F9F" w:rsidRDefault="00A92AD3" w14:paraId="138FAF82" wp14:textId="77777777">
            <w:pPr>
              <w:pStyle w:val="NoSpacing"/>
              <w:jc w:val="center"/>
              <w:rPr>
                <w:rFonts w:ascii="Times New Roman" w:hAnsi="Times New Roman"/>
                <w:b/>
                <w:sz w:val="18"/>
              </w:rPr>
            </w:pPr>
            <w:r w:rsidRPr="00850D05">
              <w:rPr>
                <w:b/>
                <w:sz w:val="18"/>
              </w:rPr>
              <w:t>2016-17</w:t>
            </w:r>
          </w:p>
        </w:tc>
      </w:tr>
      <w:tr xmlns:wp14="http://schemas.microsoft.com/office/word/2010/wordml" w:rsidRPr="00BB2ED7" w:rsidR="00A92AD3" w:rsidTr="0AB68912" w14:paraId="562D1D20" wp14:textId="77777777">
        <w:trPr>
          <w:trHeight w:val="251"/>
        </w:trPr>
        <w:tc>
          <w:tcPr>
            <w:tcW w:w="0" w:type="auto"/>
            <w:tcMar>
              <w:top w:w="100" w:type="dxa"/>
              <w:left w:w="100" w:type="dxa"/>
              <w:bottom w:w="100" w:type="dxa"/>
              <w:right w:w="100" w:type="dxa"/>
            </w:tcMar>
            <w:hideMark/>
          </w:tcPr>
          <w:p w:rsidRPr="00850D05" w:rsidR="00A92AD3" w:rsidP="00A92AD3" w:rsidRDefault="00A92AD3" w14:paraId="4737E36C" wp14:textId="77777777">
            <w:pPr>
              <w:jc w:val="right"/>
              <w:rPr>
                <w:rFonts w:ascii="Times New Roman" w:hAnsi="Times New Roman"/>
                <w:sz w:val="18"/>
              </w:rPr>
            </w:pPr>
            <w:r w:rsidRPr="00850D05">
              <w:rPr>
                <w:sz w:val="18"/>
              </w:rPr>
              <w:t>11</w:t>
            </w:r>
          </w:p>
          <w:p w:rsidRPr="00850D05" w:rsidR="00A92AD3" w:rsidP="00A92AD3" w:rsidRDefault="00A92AD3" w14:paraId="735DA4F4" wp14:textId="77777777">
            <w:pPr>
              <w:jc w:val="right"/>
              <w:rPr>
                <w:rFonts w:ascii="Times New Roman" w:hAnsi="Times New Roman"/>
                <w:sz w:val="18"/>
              </w:rPr>
            </w:pPr>
            <w:r w:rsidRPr="00850D05">
              <w:rPr>
                <w:sz w:val="18"/>
              </w:rPr>
              <w:t>11</w:t>
            </w:r>
          </w:p>
          <w:p w:rsidRPr="00850D05" w:rsidR="00A92AD3" w:rsidP="00A92AD3" w:rsidRDefault="00A92AD3" w14:paraId="29B4EA11" wp14:textId="77777777">
            <w:pPr>
              <w:jc w:val="right"/>
              <w:rPr>
                <w:rFonts w:ascii="Times New Roman" w:hAnsi="Times New Roman"/>
                <w:sz w:val="18"/>
              </w:rPr>
            </w:pPr>
            <w:r w:rsidRPr="00850D05">
              <w:rPr>
                <w:sz w:val="18"/>
              </w:rPr>
              <w:t>6</w:t>
            </w:r>
          </w:p>
          <w:p w:rsidRPr="00850D05" w:rsidR="00A92AD3" w:rsidP="00A92AD3" w:rsidRDefault="00A92AD3" w14:paraId="44C26413" wp14:textId="77777777">
            <w:pPr>
              <w:jc w:val="right"/>
              <w:rPr>
                <w:rFonts w:ascii="Times New Roman" w:hAnsi="Times New Roman"/>
                <w:sz w:val="18"/>
              </w:rPr>
            </w:pPr>
            <w:r w:rsidRPr="00850D05">
              <w:rPr>
                <w:sz w:val="18"/>
              </w:rPr>
              <w:t>22</w:t>
            </w:r>
          </w:p>
          <w:p w:rsidRPr="00850D05" w:rsidR="00A92AD3" w:rsidP="00A92AD3" w:rsidRDefault="00A92AD3" w14:paraId="649841BE" wp14:textId="77777777">
            <w:pPr>
              <w:jc w:val="right"/>
              <w:rPr>
                <w:rFonts w:ascii="Times New Roman" w:hAnsi="Times New Roman"/>
                <w:sz w:val="18"/>
              </w:rPr>
            </w:pPr>
            <w:r w:rsidRPr="00850D05">
              <w:rPr>
                <w:sz w:val="18"/>
              </w:rPr>
              <w:t>1</w:t>
            </w:r>
          </w:p>
          <w:p w:rsidRPr="00850D05" w:rsidR="00A92AD3" w:rsidP="00A92AD3" w:rsidRDefault="00A92AD3" w14:paraId="56B20A0C" wp14:textId="77777777">
            <w:pPr>
              <w:jc w:val="right"/>
              <w:rPr>
                <w:rFonts w:ascii="Times New Roman" w:hAnsi="Times New Roman"/>
                <w:sz w:val="18"/>
              </w:rPr>
            </w:pPr>
            <w:r w:rsidRPr="00850D05">
              <w:rPr>
                <w:sz w:val="18"/>
              </w:rPr>
              <w:t>1</w:t>
            </w:r>
          </w:p>
          <w:p w:rsidRPr="00850D05" w:rsidR="00A92AD3" w:rsidP="00A92AD3" w:rsidRDefault="00A92AD3" w14:paraId="78941E47" wp14:textId="77777777">
            <w:pPr>
              <w:jc w:val="right"/>
              <w:rPr>
                <w:rFonts w:ascii="Times New Roman" w:hAnsi="Times New Roman"/>
                <w:sz w:val="18"/>
              </w:rPr>
            </w:pPr>
            <w:r w:rsidRPr="00850D05">
              <w:rPr>
                <w:sz w:val="18"/>
              </w:rPr>
              <w:t>5</w:t>
            </w:r>
          </w:p>
          <w:p w:rsidRPr="00850D05" w:rsidR="00A92AD3" w:rsidP="00A92AD3" w:rsidRDefault="00A92AD3" w14:paraId="2B2B7304" wp14:textId="77777777">
            <w:pPr>
              <w:jc w:val="right"/>
              <w:rPr>
                <w:rFonts w:ascii="Times New Roman" w:hAnsi="Times New Roman"/>
                <w:sz w:val="18"/>
              </w:rPr>
            </w:pPr>
            <w:r w:rsidRPr="00850D05">
              <w:rPr>
                <w:sz w:val="18"/>
              </w:rPr>
              <w:t>9</w:t>
            </w:r>
          </w:p>
          <w:p w:rsidRPr="00850D05" w:rsidR="00A92AD3" w:rsidP="00A92AD3" w:rsidRDefault="00A92AD3" w14:paraId="1B87E3DE" wp14:textId="77777777">
            <w:pPr>
              <w:jc w:val="right"/>
              <w:rPr>
                <w:rFonts w:ascii="Times New Roman" w:hAnsi="Times New Roman"/>
                <w:sz w:val="18"/>
              </w:rPr>
            </w:pPr>
            <w:r>
              <w:rPr>
                <w:sz w:val="18"/>
              </w:rPr>
              <w:t>6</w:t>
            </w:r>
          </w:p>
          <w:p w:rsidRPr="00850D05" w:rsidR="00A92AD3" w:rsidP="00A92AD3" w:rsidRDefault="00A92AD3" w14:paraId="249FAAB8" wp14:textId="77777777">
            <w:pPr>
              <w:jc w:val="right"/>
              <w:rPr>
                <w:rFonts w:ascii="Times New Roman" w:hAnsi="Times New Roman"/>
                <w:sz w:val="18"/>
              </w:rPr>
            </w:pPr>
            <w:r w:rsidRPr="00850D05">
              <w:rPr>
                <w:sz w:val="18"/>
              </w:rPr>
              <w:t>1</w:t>
            </w:r>
          </w:p>
          <w:p w:rsidRPr="00850D05" w:rsidR="00A92AD3" w:rsidP="00A92AD3" w:rsidRDefault="00A92AD3" w14:paraId="2AA34C96" wp14:textId="77777777">
            <w:pPr>
              <w:jc w:val="right"/>
              <w:rPr>
                <w:rFonts w:ascii="Times New Roman" w:hAnsi="Times New Roman"/>
                <w:sz w:val="18"/>
              </w:rPr>
            </w:pPr>
            <w:r w:rsidRPr="00850D05">
              <w:rPr>
                <w:sz w:val="18"/>
              </w:rPr>
              <w:t>285</w:t>
            </w:r>
          </w:p>
          <w:p w:rsidRPr="00850D05" w:rsidR="00A92AD3" w:rsidP="00A92AD3" w:rsidRDefault="00A92AD3" w14:paraId="7E13B763" wp14:textId="77777777">
            <w:pPr>
              <w:jc w:val="right"/>
              <w:rPr>
                <w:rFonts w:ascii="Times New Roman" w:hAnsi="Times New Roman"/>
                <w:sz w:val="18"/>
              </w:rPr>
            </w:pPr>
            <w:r w:rsidRPr="00850D05">
              <w:rPr>
                <w:sz w:val="18"/>
              </w:rPr>
              <w:t>376</w:t>
            </w:r>
          </w:p>
        </w:tc>
        <w:tc>
          <w:tcPr>
            <w:tcW w:w="4146" w:type="dxa"/>
            <w:tcMar>
              <w:top w:w="100" w:type="dxa"/>
              <w:left w:w="100" w:type="dxa"/>
              <w:bottom w:w="100" w:type="dxa"/>
              <w:right w:w="100" w:type="dxa"/>
            </w:tcMar>
            <w:hideMark/>
          </w:tcPr>
          <w:p w:rsidRPr="00850D05" w:rsidR="00A92AD3" w:rsidP="008A5F9F" w:rsidRDefault="00A92AD3" w14:paraId="11B54622" wp14:textId="77777777">
            <w:pPr>
              <w:rPr>
                <w:rFonts w:ascii="Times New Roman" w:hAnsi="Times New Roman"/>
                <w:sz w:val="18"/>
              </w:rPr>
            </w:pPr>
            <w:r w:rsidRPr="00850D05">
              <w:rPr>
                <w:sz w:val="18"/>
              </w:rPr>
              <w:t>Professional Learning Communities</w:t>
            </w:r>
          </w:p>
          <w:p w:rsidRPr="00850D05" w:rsidR="00A92AD3" w:rsidP="008A5F9F" w:rsidRDefault="00A92AD3" w14:paraId="35D5D3AF" wp14:textId="77777777">
            <w:pPr>
              <w:rPr>
                <w:rFonts w:ascii="Times New Roman" w:hAnsi="Times New Roman"/>
                <w:sz w:val="18"/>
              </w:rPr>
            </w:pPr>
            <w:r w:rsidRPr="00850D05">
              <w:rPr>
                <w:sz w:val="18"/>
              </w:rPr>
              <w:t>Scholars at Work Seminars</w:t>
            </w:r>
          </w:p>
          <w:p w:rsidRPr="00850D05" w:rsidR="00A92AD3" w:rsidP="008A5F9F" w:rsidRDefault="00A92AD3" w14:paraId="25EA489C" wp14:textId="77777777">
            <w:pPr>
              <w:rPr>
                <w:rFonts w:ascii="Times New Roman" w:hAnsi="Times New Roman"/>
                <w:sz w:val="18"/>
              </w:rPr>
            </w:pPr>
            <w:r w:rsidRPr="00850D05">
              <w:rPr>
                <w:sz w:val="18"/>
              </w:rPr>
              <w:t>Book Discussion Groups</w:t>
            </w:r>
          </w:p>
          <w:p w:rsidRPr="00850D05" w:rsidR="00A92AD3" w:rsidP="008A5F9F" w:rsidRDefault="00A92AD3" w14:paraId="215387A8" wp14:textId="77777777">
            <w:pPr>
              <w:rPr>
                <w:rFonts w:ascii="Times New Roman" w:hAnsi="Times New Roman"/>
                <w:sz w:val="18"/>
              </w:rPr>
            </w:pPr>
            <w:r w:rsidRPr="00850D05">
              <w:rPr>
                <w:sz w:val="18"/>
              </w:rPr>
              <w:t>Faculty &amp; Staff Facilitators</w:t>
            </w:r>
          </w:p>
          <w:p w:rsidRPr="00850D05" w:rsidR="00A92AD3" w:rsidP="008A5F9F" w:rsidRDefault="00A92AD3" w14:paraId="193753D0" wp14:textId="77777777">
            <w:pPr>
              <w:rPr>
                <w:rFonts w:ascii="Times New Roman" w:hAnsi="Times New Roman"/>
                <w:sz w:val="18"/>
              </w:rPr>
            </w:pPr>
            <w:r w:rsidRPr="00850D05">
              <w:rPr>
                <w:sz w:val="18"/>
              </w:rPr>
              <w:t>Peer Faculty Consultation</w:t>
            </w:r>
          </w:p>
          <w:p w:rsidRPr="00850D05" w:rsidR="00A92AD3" w:rsidP="008A5F9F" w:rsidRDefault="00A92AD3" w14:paraId="28CD8D99" wp14:textId="77777777">
            <w:pPr>
              <w:rPr>
                <w:rFonts w:ascii="Times New Roman" w:hAnsi="Times New Roman"/>
                <w:sz w:val="18"/>
              </w:rPr>
            </w:pPr>
            <w:r w:rsidRPr="00850D05">
              <w:rPr>
                <w:sz w:val="18"/>
              </w:rPr>
              <w:t>Faculty Mentor/Mentee Pair</w:t>
            </w:r>
          </w:p>
          <w:p w:rsidRPr="00850D05" w:rsidR="00A92AD3" w:rsidP="008A5F9F" w:rsidRDefault="00A92AD3" w14:paraId="0F0B38DC" wp14:textId="77777777">
            <w:pPr>
              <w:rPr>
                <w:rFonts w:ascii="Times New Roman" w:hAnsi="Times New Roman"/>
                <w:sz w:val="18"/>
              </w:rPr>
            </w:pPr>
            <w:r w:rsidRPr="00850D05">
              <w:rPr>
                <w:sz w:val="18"/>
              </w:rPr>
              <w:t>Students Consulting on Teaching (SCOT)</w:t>
            </w:r>
          </w:p>
          <w:p w:rsidRPr="00850D05" w:rsidR="00A92AD3" w:rsidP="008A5F9F" w:rsidRDefault="00A92AD3" w14:paraId="333D5A0A" wp14:textId="77777777">
            <w:pPr>
              <w:rPr>
                <w:rFonts w:ascii="Times New Roman" w:hAnsi="Times New Roman"/>
                <w:sz w:val="18"/>
              </w:rPr>
            </w:pPr>
            <w:r w:rsidRPr="00850D05">
              <w:rPr>
                <w:sz w:val="18"/>
              </w:rPr>
              <w:t>SCOT Observations + Focus Groups</w:t>
            </w:r>
          </w:p>
          <w:p w:rsidRPr="00850D05" w:rsidR="00A92AD3" w:rsidP="008A5F9F" w:rsidRDefault="00A92AD3" w14:paraId="7EBD9D13" wp14:textId="77777777">
            <w:pPr>
              <w:rPr>
                <w:rFonts w:ascii="Times New Roman" w:hAnsi="Times New Roman"/>
                <w:sz w:val="18"/>
              </w:rPr>
            </w:pPr>
            <w:r w:rsidRPr="00850D05">
              <w:rPr>
                <w:sz w:val="18"/>
              </w:rPr>
              <w:t>Build Your Online Course Workshops</w:t>
            </w:r>
          </w:p>
          <w:p w:rsidRPr="00850D05" w:rsidR="00A92AD3" w:rsidP="008A5F9F" w:rsidRDefault="00A92AD3" w14:paraId="72C6060D" wp14:textId="77777777">
            <w:pPr>
              <w:rPr>
                <w:rFonts w:ascii="Times New Roman" w:hAnsi="Times New Roman"/>
                <w:sz w:val="18"/>
              </w:rPr>
            </w:pPr>
            <w:r w:rsidRPr="00850D05">
              <w:rPr>
                <w:sz w:val="18"/>
              </w:rPr>
              <w:t>Scholars At Work Conference</w:t>
            </w:r>
          </w:p>
          <w:p w:rsidRPr="00850D05" w:rsidR="00A92AD3" w:rsidP="008A5F9F" w:rsidRDefault="00A92AD3" w14:paraId="4C743266" wp14:textId="77777777">
            <w:pPr>
              <w:rPr>
                <w:rFonts w:ascii="Times New Roman" w:hAnsi="Times New Roman"/>
                <w:sz w:val="18"/>
              </w:rPr>
            </w:pPr>
            <w:r w:rsidRPr="00850D05">
              <w:rPr>
                <w:sz w:val="18"/>
              </w:rPr>
              <w:t>Certificates Awarded</w:t>
            </w:r>
          </w:p>
          <w:p w:rsidRPr="00850D05" w:rsidR="00A92AD3" w:rsidP="008A5F9F" w:rsidRDefault="00A92AD3" w14:paraId="4B11ABC5" wp14:textId="77777777">
            <w:pPr>
              <w:rPr>
                <w:rFonts w:ascii="Times New Roman" w:hAnsi="Times New Roman"/>
                <w:sz w:val="18"/>
              </w:rPr>
            </w:pPr>
            <w:r w:rsidRPr="00850D05">
              <w:rPr>
                <w:sz w:val="18"/>
              </w:rPr>
              <w:t>Total Participants</w:t>
            </w:r>
          </w:p>
        </w:tc>
        <w:tc>
          <w:tcPr>
            <w:tcW w:w="220" w:type="dxa"/>
            <w:tcMar>
              <w:top w:w="100" w:type="dxa"/>
              <w:left w:w="100" w:type="dxa"/>
              <w:bottom w:w="100" w:type="dxa"/>
              <w:right w:w="100" w:type="dxa"/>
            </w:tcMar>
            <w:hideMark/>
          </w:tcPr>
          <w:p w:rsidRPr="00850D05" w:rsidR="00A92AD3" w:rsidP="00A92AD3" w:rsidRDefault="00A92AD3" w14:paraId="526D80A2" wp14:textId="77777777">
            <w:pPr>
              <w:jc w:val="right"/>
              <w:rPr>
                <w:rFonts w:ascii="Times New Roman" w:hAnsi="Times New Roman"/>
                <w:sz w:val="18"/>
              </w:rPr>
            </w:pPr>
            <w:r w:rsidRPr="00850D05">
              <w:rPr>
                <w:sz w:val="18"/>
              </w:rPr>
              <w:t>18</w:t>
            </w:r>
          </w:p>
          <w:p w:rsidRPr="00850D05" w:rsidR="00A92AD3" w:rsidP="00A92AD3" w:rsidRDefault="00A92AD3" w14:paraId="33CFEC6B" wp14:textId="77777777">
            <w:pPr>
              <w:jc w:val="right"/>
              <w:rPr>
                <w:rFonts w:ascii="Times New Roman" w:hAnsi="Times New Roman"/>
                <w:sz w:val="18"/>
              </w:rPr>
            </w:pPr>
            <w:r w:rsidRPr="00850D05">
              <w:rPr>
                <w:sz w:val="18"/>
              </w:rPr>
              <w:t>15</w:t>
            </w:r>
          </w:p>
          <w:p w:rsidRPr="00850D05" w:rsidR="00A92AD3" w:rsidP="00A92AD3" w:rsidRDefault="00A92AD3" w14:paraId="75697EEC" wp14:textId="77777777">
            <w:pPr>
              <w:jc w:val="right"/>
              <w:rPr>
                <w:rFonts w:ascii="Times New Roman" w:hAnsi="Times New Roman"/>
                <w:sz w:val="18"/>
              </w:rPr>
            </w:pPr>
            <w:r w:rsidRPr="00850D05">
              <w:rPr>
                <w:sz w:val="18"/>
              </w:rPr>
              <w:t>7</w:t>
            </w:r>
          </w:p>
          <w:p w:rsidRPr="00850D05" w:rsidR="00A92AD3" w:rsidP="00A92AD3" w:rsidRDefault="00A92AD3" w14:paraId="36334656" wp14:textId="77777777">
            <w:pPr>
              <w:jc w:val="right"/>
              <w:rPr>
                <w:rFonts w:ascii="Times New Roman" w:hAnsi="Times New Roman"/>
                <w:sz w:val="18"/>
              </w:rPr>
            </w:pPr>
            <w:r w:rsidRPr="00850D05">
              <w:rPr>
                <w:sz w:val="18"/>
              </w:rPr>
              <w:t>26</w:t>
            </w:r>
          </w:p>
          <w:p w:rsidRPr="00850D05" w:rsidR="00A92AD3" w:rsidP="00A92AD3" w:rsidRDefault="00A92AD3" w14:paraId="5007C906" wp14:textId="77777777">
            <w:pPr>
              <w:jc w:val="right"/>
              <w:rPr>
                <w:rFonts w:ascii="Times New Roman" w:hAnsi="Times New Roman"/>
                <w:sz w:val="18"/>
              </w:rPr>
            </w:pPr>
            <w:r w:rsidRPr="00850D05">
              <w:rPr>
                <w:sz w:val="18"/>
              </w:rPr>
              <w:t>20</w:t>
            </w:r>
          </w:p>
          <w:p w:rsidRPr="00850D05" w:rsidR="00A92AD3" w:rsidP="00A92AD3" w:rsidRDefault="00A92AD3" w14:paraId="72A4FFC0" wp14:textId="77777777">
            <w:pPr>
              <w:jc w:val="right"/>
              <w:rPr>
                <w:rFonts w:ascii="Times New Roman" w:hAnsi="Times New Roman"/>
                <w:sz w:val="18"/>
              </w:rPr>
            </w:pPr>
            <w:r w:rsidRPr="00850D05">
              <w:rPr>
                <w:sz w:val="18"/>
              </w:rPr>
              <w:t>20</w:t>
            </w:r>
          </w:p>
          <w:p w:rsidRPr="00850D05" w:rsidR="00A92AD3" w:rsidP="00A92AD3" w:rsidRDefault="00A92AD3" w14:paraId="089009E4" wp14:textId="77777777">
            <w:pPr>
              <w:jc w:val="right"/>
              <w:rPr>
                <w:rFonts w:ascii="Times New Roman" w:hAnsi="Times New Roman"/>
                <w:sz w:val="18"/>
              </w:rPr>
            </w:pPr>
            <w:r w:rsidRPr="00850D05">
              <w:rPr>
                <w:sz w:val="18"/>
              </w:rPr>
              <w:t>9</w:t>
            </w:r>
          </w:p>
          <w:p w:rsidRPr="00850D05" w:rsidR="00A92AD3" w:rsidP="00A92AD3" w:rsidRDefault="00A92AD3" w14:paraId="72E4F76D" wp14:textId="77777777">
            <w:pPr>
              <w:jc w:val="right"/>
              <w:rPr>
                <w:rFonts w:ascii="Times New Roman" w:hAnsi="Times New Roman"/>
                <w:sz w:val="18"/>
              </w:rPr>
            </w:pPr>
            <w:r w:rsidRPr="00850D05">
              <w:rPr>
                <w:sz w:val="18"/>
              </w:rPr>
              <w:t>23</w:t>
            </w:r>
          </w:p>
          <w:p w:rsidRPr="00850D05" w:rsidR="00A92AD3" w:rsidP="00A92AD3" w:rsidRDefault="00A92AD3" w14:paraId="4B94D5A5" wp14:textId="77777777">
            <w:pPr>
              <w:jc w:val="right"/>
              <w:rPr>
                <w:rFonts w:ascii="Times New Roman" w:hAnsi="Times New Roman"/>
                <w:sz w:val="18"/>
              </w:rPr>
            </w:pPr>
          </w:p>
          <w:p w:rsidRPr="00850D05" w:rsidR="00A92AD3" w:rsidP="00A92AD3" w:rsidRDefault="00A92AD3" w14:paraId="3DEEC669" wp14:textId="77777777">
            <w:pPr>
              <w:jc w:val="right"/>
              <w:rPr>
                <w:rFonts w:ascii="Times New Roman" w:hAnsi="Times New Roman"/>
                <w:sz w:val="18"/>
              </w:rPr>
            </w:pPr>
          </w:p>
          <w:p w:rsidRPr="00850D05" w:rsidR="00A92AD3" w:rsidP="00A92AD3" w:rsidRDefault="00A92AD3" w14:paraId="01BB90B5" wp14:textId="77777777">
            <w:pPr>
              <w:jc w:val="right"/>
              <w:rPr>
                <w:rFonts w:ascii="Times New Roman" w:hAnsi="Times New Roman"/>
                <w:sz w:val="18"/>
              </w:rPr>
            </w:pPr>
            <w:r w:rsidRPr="00850D05">
              <w:rPr>
                <w:sz w:val="18"/>
              </w:rPr>
              <w:t>136</w:t>
            </w:r>
          </w:p>
          <w:p w:rsidRPr="00850D05" w:rsidR="00A92AD3" w:rsidP="00A92AD3" w:rsidRDefault="00A92AD3" w14:paraId="0D8F652A" wp14:textId="77777777">
            <w:pPr>
              <w:jc w:val="right"/>
              <w:rPr>
                <w:rFonts w:ascii="Times New Roman" w:hAnsi="Times New Roman"/>
                <w:sz w:val="18"/>
              </w:rPr>
            </w:pPr>
            <w:r w:rsidRPr="00850D05">
              <w:rPr>
                <w:sz w:val="18"/>
              </w:rPr>
              <w:t>394</w:t>
            </w:r>
          </w:p>
        </w:tc>
        <w:tc>
          <w:tcPr>
            <w:tcW w:w="0" w:type="auto"/>
            <w:tcMar>
              <w:top w:w="100" w:type="dxa"/>
              <w:left w:w="100" w:type="dxa"/>
              <w:bottom w:w="100" w:type="dxa"/>
              <w:right w:w="100" w:type="dxa"/>
            </w:tcMar>
            <w:hideMark/>
          </w:tcPr>
          <w:p w:rsidRPr="00850D05" w:rsidR="00A92AD3" w:rsidP="0AB68912" w:rsidRDefault="00A92AD3" w14:paraId="36C09F46" wp14:textId="7C47556D">
            <w:pPr>
              <w:rPr>
                <w:rFonts w:ascii="Times New Roman" w:hAnsi="Times New Roman"/>
                <w:sz w:val="18"/>
                <w:szCs w:val="18"/>
              </w:rPr>
            </w:pPr>
            <w:r w:rsidRPr="0AB68912" w:rsidR="00A92AD3">
              <w:rPr>
                <w:sz w:val="18"/>
                <w:szCs w:val="18"/>
              </w:rPr>
              <w:t xml:space="preserve">Professional Learning </w:t>
            </w:r>
          </w:p>
          <w:p w:rsidRPr="00850D05" w:rsidR="00A92AD3" w:rsidP="0AB68912" w:rsidRDefault="00A92AD3" w14:paraId="4981B5F4" wp14:textId="7C663942">
            <w:pPr>
              <w:rPr>
                <w:rFonts w:ascii="Times New Roman" w:hAnsi="Times New Roman"/>
                <w:sz w:val="18"/>
                <w:szCs w:val="18"/>
              </w:rPr>
            </w:pPr>
            <w:r w:rsidRPr="0AB68912" w:rsidR="00A92AD3">
              <w:rPr>
                <w:sz w:val="18"/>
                <w:szCs w:val="18"/>
              </w:rPr>
              <w:t>Communities</w:t>
            </w:r>
          </w:p>
          <w:p w:rsidRPr="00850D05" w:rsidR="00A92AD3" w:rsidP="008A5F9F" w:rsidRDefault="00A92AD3" w14:paraId="1879A374" wp14:textId="77777777">
            <w:pPr>
              <w:rPr>
                <w:rFonts w:ascii="Times New Roman" w:hAnsi="Times New Roman"/>
                <w:sz w:val="18"/>
              </w:rPr>
            </w:pPr>
            <w:r w:rsidRPr="00850D05">
              <w:rPr>
                <w:sz w:val="18"/>
              </w:rPr>
              <w:t>Scholars at Work Seminars</w:t>
            </w:r>
          </w:p>
          <w:p w:rsidRPr="00850D05" w:rsidR="00A92AD3" w:rsidP="008A5F9F" w:rsidRDefault="00A92AD3" w14:paraId="113A6B65" wp14:textId="77777777">
            <w:pPr>
              <w:rPr>
                <w:rFonts w:ascii="Times New Roman" w:hAnsi="Times New Roman"/>
                <w:sz w:val="18"/>
              </w:rPr>
            </w:pPr>
            <w:r w:rsidRPr="00850D05">
              <w:rPr>
                <w:sz w:val="18"/>
              </w:rPr>
              <w:t>Book Discussion Groups</w:t>
            </w:r>
          </w:p>
          <w:p w:rsidRPr="00850D05" w:rsidR="00A92AD3" w:rsidP="008A5F9F" w:rsidRDefault="00A92AD3" w14:paraId="0C86D10B" wp14:textId="77777777">
            <w:pPr>
              <w:rPr>
                <w:rFonts w:ascii="Times New Roman" w:hAnsi="Times New Roman"/>
                <w:sz w:val="18"/>
              </w:rPr>
            </w:pPr>
            <w:r w:rsidRPr="00850D05">
              <w:rPr>
                <w:sz w:val="18"/>
              </w:rPr>
              <w:t>Faculty &amp; Staff Facilitators</w:t>
            </w:r>
          </w:p>
          <w:p w:rsidRPr="00850D05" w:rsidR="00A92AD3" w:rsidP="008A5F9F" w:rsidRDefault="00A92AD3" w14:paraId="599A97F7" wp14:textId="77777777">
            <w:pPr>
              <w:rPr>
                <w:rFonts w:ascii="Times New Roman" w:hAnsi="Times New Roman"/>
                <w:sz w:val="18"/>
              </w:rPr>
            </w:pPr>
            <w:r w:rsidRPr="00850D05">
              <w:rPr>
                <w:sz w:val="18"/>
              </w:rPr>
              <w:t>Peer Faculty Consultations</w:t>
            </w:r>
          </w:p>
          <w:p w:rsidRPr="00850D05" w:rsidR="00A92AD3" w:rsidP="008A5F9F" w:rsidRDefault="00A92AD3" w14:paraId="2B324F24" wp14:textId="77777777">
            <w:pPr>
              <w:rPr>
                <w:rFonts w:ascii="Times New Roman" w:hAnsi="Times New Roman"/>
                <w:sz w:val="18"/>
              </w:rPr>
            </w:pPr>
            <w:r w:rsidRPr="00850D05">
              <w:rPr>
                <w:sz w:val="18"/>
              </w:rPr>
              <w:t>Faculty Mentors/Mentees</w:t>
            </w:r>
          </w:p>
          <w:p w:rsidRPr="00850D05" w:rsidR="00A92AD3" w:rsidP="008A5F9F" w:rsidRDefault="00A92AD3" w14:paraId="6E4B6ABB" wp14:textId="77777777">
            <w:pPr>
              <w:rPr>
                <w:rFonts w:ascii="Times New Roman" w:hAnsi="Times New Roman"/>
                <w:sz w:val="18"/>
              </w:rPr>
            </w:pPr>
            <w:r w:rsidRPr="00850D05">
              <w:rPr>
                <w:sz w:val="18"/>
              </w:rPr>
              <w:t>Students Consulting on Teaching (SCOT)</w:t>
            </w:r>
          </w:p>
          <w:p w:rsidRPr="00850D05" w:rsidR="00A92AD3" w:rsidP="008A5F9F" w:rsidRDefault="00A92AD3" w14:paraId="0CCE01E2" wp14:textId="77777777">
            <w:pPr>
              <w:rPr>
                <w:rFonts w:ascii="Times New Roman" w:hAnsi="Times New Roman"/>
                <w:sz w:val="18"/>
              </w:rPr>
            </w:pPr>
            <w:r w:rsidRPr="00850D05">
              <w:rPr>
                <w:sz w:val="18"/>
              </w:rPr>
              <w:t>SCOT Observations + Focus Groups</w:t>
            </w:r>
          </w:p>
          <w:p w:rsidRPr="00850D05" w:rsidR="00A92AD3" w:rsidP="008A5F9F" w:rsidRDefault="00A92AD3" w14:paraId="3656B9AB" wp14:textId="77777777">
            <w:pPr>
              <w:rPr>
                <w:rFonts w:ascii="Times New Roman" w:hAnsi="Times New Roman"/>
                <w:sz w:val="18"/>
              </w:rPr>
            </w:pPr>
          </w:p>
          <w:p w:rsidRPr="00850D05" w:rsidR="00A92AD3" w:rsidP="008A5F9F" w:rsidRDefault="00A92AD3" w14:paraId="45FB0818" wp14:textId="77777777">
            <w:pPr>
              <w:rPr>
                <w:sz w:val="18"/>
              </w:rPr>
            </w:pPr>
          </w:p>
          <w:p w:rsidRPr="00850D05" w:rsidR="00A92AD3" w:rsidP="008A5F9F" w:rsidRDefault="00A92AD3" w14:paraId="5B56BEDB" wp14:textId="77777777">
            <w:pPr>
              <w:rPr>
                <w:rFonts w:ascii="Times New Roman" w:hAnsi="Times New Roman"/>
                <w:sz w:val="18"/>
              </w:rPr>
            </w:pPr>
            <w:r w:rsidRPr="00850D05">
              <w:rPr>
                <w:sz w:val="18"/>
              </w:rPr>
              <w:t>Certificates Awarded</w:t>
            </w:r>
          </w:p>
          <w:p w:rsidRPr="00850D05" w:rsidR="00A92AD3" w:rsidP="008A5F9F" w:rsidRDefault="00A92AD3" w14:paraId="295A253B" wp14:textId="77777777">
            <w:pPr>
              <w:rPr>
                <w:rFonts w:ascii="Times New Roman" w:hAnsi="Times New Roman"/>
                <w:sz w:val="18"/>
              </w:rPr>
            </w:pPr>
            <w:r w:rsidRPr="00850D05">
              <w:rPr>
                <w:sz w:val="18"/>
              </w:rPr>
              <w:t>Total Participants</w:t>
            </w:r>
          </w:p>
        </w:tc>
      </w:tr>
      <w:tr xmlns:wp14="http://schemas.microsoft.com/office/word/2010/wordml" w:rsidRPr="00BB2ED7" w:rsidR="00A92AD3" w:rsidTr="0AB68912" w14:paraId="40265224" wp14:textId="77777777">
        <w:trPr>
          <w:trHeight w:val="80"/>
        </w:trPr>
        <w:tc>
          <w:tcPr>
            <w:tcW w:w="0" w:type="auto"/>
            <w:tcMar>
              <w:top w:w="100" w:type="dxa"/>
              <w:left w:w="100" w:type="dxa"/>
              <w:bottom w:w="100" w:type="dxa"/>
              <w:right w:w="100" w:type="dxa"/>
            </w:tcMar>
            <w:hideMark/>
          </w:tcPr>
          <w:p w:rsidRPr="00850D05" w:rsidR="00A92AD3" w:rsidP="008A5F9F" w:rsidRDefault="00A92AD3" w14:paraId="049F31CB" wp14:textId="77777777">
            <w:pPr>
              <w:rPr>
                <w:rFonts w:ascii="Times New Roman" w:hAnsi="Times New Roman"/>
                <w:sz w:val="18"/>
              </w:rPr>
            </w:pPr>
          </w:p>
        </w:tc>
        <w:tc>
          <w:tcPr>
            <w:tcW w:w="4146" w:type="dxa"/>
            <w:tcMar>
              <w:top w:w="100" w:type="dxa"/>
              <w:left w:w="100" w:type="dxa"/>
              <w:bottom w:w="100" w:type="dxa"/>
              <w:right w:w="100" w:type="dxa"/>
            </w:tcMar>
            <w:hideMark/>
          </w:tcPr>
          <w:p w:rsidRPr="00850D05" w:rsidR="00A92AD3" w:rsidP="008A5F9F" w:rsidRDefault="00A92AD3" w14:paraId="763E8AA7" wp14:textId="77777777">
            <w:pPr>
              <w:jc w:val="center"/>
              <w:rPr>
                <w:rFonts w:ascii="Times New Roman" w:hAnsi="Times New Roman"/>
                <w:b/>
                <w:sz w:val="18"/>
              </w:rPr>
            </w:pPr>
            <w:r w:rsidRPr="00850D05">
              <w:rPr>
                <w:b/>
                <w:sz w:val="18"/>
              </w:rPr>
              <w:t>12,360</w:t>
            </w:r>
            <w:r>
              <w:rPr>
                <w:b/>
                <w:sz w:val="18"/>
              </w:rPr>
              <w:t xml:space="preserve"> </w:t>
            </w:r>
            <w:r w:rsidRPr="00850D05">
              <w:rPr>
                <w:b/>
                <w:sz w:val="18"/>
              </w:rPr>
              <w:t>potential student impact</w:t>
            </w:r>
          </w:p>
        </w:tc>
        <w:tc>
          <w:tcPr>
            <w:tcW w:w="220" w:type="dxa"/>
            <w:tcMar>
              <w:top w:w="100" w:type="dxa"/>
              <w:left w:w="100" w:type="dxa"/>
              <w:bottom w:w="100" w:type="dxa"/>
              <w:right w:w="100" w:type="dxa"/>
            </w:tcMar>
            <w:hideMark/>
          </w:tcPr>
          <w:p w:rsidRPr="00850D05" w:rsidR="00A92AD3" w:rsidP="008A5F9F" w:rsidRDefault="00A92AD3" w14:paraId="53128261" wp14:textId="77777777">
            <w:pPr>
              <w:jc w:val="center"/>
              <w:rPr>
                <w:rFonts w:ascii="Times New Roman" w:hAnsi="Times New Roman"/>
                <w:b/>
                <w:sz w:val="18"/>
              </w:rPr>
            </w:pPr>
          </w:p>
        </w:tc>
        <w:tc>
          <w:tcPr>
            <w:tcW w:w="0" w:type="auto"/>
            <w:tcMar>
              <w:top w:w="100" w:type="dxa"/>
              <w:left w:w="100" w:type="dxa"/>
              <w:bottom w:w="100" w:type="dxa"/>
              <w:right w:w="100" w:type="dxa"/>
            </w:tcMar>
            <w:hideMark/>
          </w:tcPr>
          <w:p w:rsidRPr="00850D05" w:rsidR="00A92AD3" w:rsidP="008A5F9F" w:rsidRDefault="00A92AD3" w14:paraId="3D6D9748" wp14:textId="77777777">
            <w:pPr>
              <w:jc w:val="center"/>
              <w:rPr>
                <w:rFonts w:ascii="Times New Roman" w:hAnsi="Times New Roman"/>
                <w:b/>
                <w:sz w:val="18"/>
              </w:rPr>
            </w:pPr>
            <w:r w:rsidRPr="00850D05">
              <w:rPr>
                <w:b/>
                <w:sz w:val="18"/>
              </w:rPr>
              <w:t>13,000</w:t>
            </w:r>
            <w:r>
              <w:rPr>
                <w:b/>
                <w:sz w:val="18"/>
              </w:rPr>
              <w:t xml:space="preserve"> </w:t>
            </w:r>
            <w:r w:rsidRPr="00850D05">
              <w:rPr>
                <w:b/>
                <w:sz w:val="18"/>
              </w:rPr>
              <w:t>potential student impact</w:t>
            </w:r>
          </w:p>
        </w:tc>
      </w:tr>
    </w:tbl>
    <w:p xmlns:wp14="http://schemas.microsoft.com/office/word/2010/wordml" w:rsidRPr="005B073A" w:rsidR="00417C67" w:rsidP="00DC0105" w:rsidRDefault="00417C67" w14:paraId="62486C05" wp14:textId="77777777">
      <w:pPr>
        <w:pStyle w:val="PlainText"/>
        <w:tabs>
          <w:tab w:val="left" w:pos="360"/>
        </w:tabs>
        <w:rPr>
          <w:rFonts w:ascii="Times New Roman" w:hAnsi="Times New Roman" w:cs="Times New Roman"/>
          <w:sz w:val="22"/>
          <w:szCs w:val="22"/>
        </w:rPr>
      </w:pPr>
    </w:p>
    <w:p xmlns:wp14="http://schemas.microsoft.com/office/word/2010/wordml" w:rsidR="003B3C54" w:rsidP="00586F2B" w:rsidRDefault="00586F2B" w14:paraId="469F3A67" wp14:textId="77777777">
      <w:pPr>
        <w:pStyle w:val="Heading1"/>
        <w:rPr>
          <w:i/>
          <w:iCs/>
          <w:sz w:val="22"/>
          <w:szCs w:val="22"/>
        </w:rPr>
      </w:pPr>
      <w:r>
        <w:t xml:space="preserve">III. </w:t>
      </w:r>
      <w:r w:rsidRPr="005B073A" w:rsidR="003B3C54">
        <w:t>Mission Statement:</w:t>
      </w:r>
      <w:r w:rsidRPr="005B073A" w:rsidR="003B3C54">
        <w:rPr>
          <w:sz w:val="22"/>
          <w:szCs w:val="22"/>
        </w:rPr>
        <w:t xml:space="preserve">  </w:t>
      </w:r>
    </w:p>
    <w:p xmlns:wp14="http://schemas.microsoft.com/office/word/2010/wordml" w:rsidRPr="00586F2B" w:rsidR="00DC0105" w:rsidP="00586F2B" w:rsidRDefault="00DC0105" w14:paraId="1B1B4C03" wp14:textId="77777777">
      <w:r w:rsidRPr="00586F2B">
        <w:t>CETL’s mission is to support the University’s faculty as they improve their teaching and create excellent learning experiences for our students.</w:t>
      </w:r>
    </w:p>
    <w:p xmlns:wp14="http://schemas.microsoft.com/office/word/2010/wordml" w:rsidRPr="00586F2B" w:rsidR="003B3C54" w:rsidP="00586F2B" w:rsidRDefault="00586F2B" w14:paraId="29C075D5" wp14:textId="77777777">
      <w:pPr>
        <w:pStyle w:val="Heading1"/>
      </w:pPr>
      <w:r>
        <w:t xml:space="preserve">IV. </w:t>
      </w:r>
      <w:r w:rsidRPr="00586F2B" w:rsidR="003B3C54">
        <w:t>Learning Outcomes</w:t>
      </w:r>
      <w:r w:rsidRPr="00586F2B" w:rsidR="00A434B8">
        <w:t>/Service Improvements</w:t>
      </w:r>
      <w:r w:rsidRPr="00586F2B" w:rsidR="003B3C54">
        <w:t>:</w:t>
      </w:r>
      <w:r w:rsidRPr="00586F2B" w:rsidR="00A434B8">
        <w:t xml:space="preserve"> Please include 3-5 learning outcomes/service improvements</w:t>
      </w:r>
      <w:r w:rsidRPr="00586F2B" w:rsidR="00740785">
        <w:t>.</w:t>
      </w:r>
    </w:p>
    <w:p xmlns:wp14="http://schemas.microsoft.com/office/word/2010/wordml" w:rsidR="000B33A1" w:rsidP="000B33A1" w:rsidRDefault="000B33A1" w14:paraId="4101652C" wp14:textId="77777777"/>
    <w:p xmlns:wp14="http://schemas.microsoft.com/office/word/2010/wordml" w:rsidR="00740785" w:rsidP="000B33A1" w:rsidRDefault="00FC6E9D" w14:paraId="33655025" wp14:textId="77777777">
      <w:r>
        <w:t>Service Improvement</w:t>
      </w:r>
      <w:r w:rsidR="00740785">
        <w:t xml:space="preserve"> 1:</w:t>
      </w:r>
      <w:r>
        <w:t xml:space="preserve"> </w:t>
      </w:r>
      <w:r w:rsidR="008171AE">
        <w:t>Continue to develop and diversify CETL programming.</w:t>
      </w:r>
    </w:p>
    <w:p xmlns:wp14="http://schemas.microsoft.com/office/word/2010/wordml" w:rsidR="008A5F9F" w:rsidP="00BE0D75" w:rsidRDefault="008A5F9F" w14:paraId="7F969AEC" wp14:textId="77777777">
      <w:pPr>
        <w:pStyle w:val="ListParagraph"/>
        <w:numPr>
          <w:ilvl w:val="0"/>
          <w:numId w:val="13"/>
        </w:numPr>
      </w:pPr>
      <w:r>
        <w:t>Developed a procedure for online course observations through SCOT and peer faculty consulting.</w:t>
      </w:r>
    </w:p>
    <w:p xmlns:wp14="http://schemas.microsoft.com/office/word/2010/wordml" w:rsidR="008A5F9F" w:rsidP="00BE0D75" w:rsidRDefault="008A5F9F" w14:paraId="100ED602" wp14:textId="77777777">
      <w:pPr>
        <w:pStyle w:val="ListParagraph"/>
        <w:numPr>
          <w:ilvl w:val="0"/>
          <w:numId w:val="13"/>
        </w:numPr>
      </w:pPr>
      <w:r>
        <w:t>Developed new professional learning communities for online teachers, second year faculty, and mid-career (post tenure) faculty.</w:t>
      </w:r>
    </w:p>
    <w:p xmlns:wp14="http://schemas.microsoft.com/office/word/2010/wordml" w:rsidR="008A5F9F" w:rsidP="00BE0D75" w:rsidRDefault="008A5F9F" w14:paraId="391E6035" wp14:textId="77777777">
      <w:pPr>
        <w:pStyle w:val="ListParagraph"/>
        <w:numPr>
          <w:ilvl w:val="0"/>
          <w:numId w:val="13"/>
        </w:numPr>
      </w:pPr>
      <w:r>
        <w:t>Revised an existing professional learning community to focus exclusively on first year faculty and emphasize instructional design and university services.</w:t>
      </w:r>
    </w:p>
    <w:p xmlns:wp14="http://schemas.microsoft.com/office/word/2010/wordml" w:rsidR="008A5F9F" w:rsidP="00BE0D75" w:rsidRDefault="008A5F9F" w14:paraId="010F1CEA" wp14:textId="77777777">
      <w:pPr>
        <w:pStyle w:val="ListParagraph"/>
        <w:numPr>
          <w:ilvl w:val="0"/>
          <w:numId w:val="13"/>
        </w:numPr>
      </w:pPr>
      <w:r>
        <w:t>Created a podcast miniseries about teaching, learning, and technology with the instructional designers.</w:t>
      </w:r>
    </w:p>
    <w:p xmlns:wp14="http://schemas.microsoft.com/office/word/2010/wordml" w:rsidR="008A5F9F" w:rsidP="00BE0D75" w:rsidRDefault="008A5F9F" w14:paraId="3264772A" wp14:textId="77777777">
      <w:pPr>
        <w:pStyle w:val="ListParagraph"/>
        <w:numPr>
          <w:ilvl w:val="0"/>
          <w:numId w:val="13"/>
        </w:numPr>
      </w:pPr>
      <w:r>
        <w:t>Developed instructional design and teaching support for adjunct faculty. (still in progress)</w:t>
      </w:r>
    </w:p>
    <w:p xmlns:wp14="http://schemas.microsoft.com/office/word/2010/wordml" w:rsidR="000B33A1" w:rsidP="000B33A1" w:rsidRDefault="000B33A1" w14:paraId="4B99056E" wp14:textId="77777777"/>
    <w:p xmlns:wp14="http://schemas.microsoft.com/office/word/2010/wordml" w:rsidR="00740785" w:rsidP="000B33A1" w:rsidRDefault="00FC6E9D" w14:paraId="37699786" wp14:textId="77777777">
      <w:r>
        <w:t>Service Improvement</w:t>
      </w:r>
      <w:r w:rsidR="00740785">
        <w:t xml:space="preserve"> 2:</w:t>
      </w:r>
      <w:r w:rsidR="008171AE">
        <w:t xml:space="preserve"> Improve communication and promotion of CETL programs.</w:t>
      </w:r>
    </w:p>
    <w:p xmlns:wp14="http://schemas.microsoft.com/office/word/2010/wordml" w:rsidR="008A5F9F" w:rsidP="00BE0D75" w:rsidRDefault="008A5F9F" w14:paraId="45BE5109" wp14:textId="77777777">
      <w:pPr>
        <w:pStyle w:val="ListParagraph"/>
        <w:numPr>
          <w:ilvl w:val="0"/>
          <w:numId w:val="9"/>
        </w:numPr>
      </w:pPr>
      <w:r>
        <w:t>Increased availability of CETL events to faculty at alternate locations by promoting the ability to participate using Telepresence or video conference software.</w:t>
      </w:r>
    </w:p>
    <w:p xmlns:wp14="http://schemas.microsoft.com/office/word/2010/wordml" w:rsidR="008A5F9F" w:rsidP="00BE0D75" w:rsidRDefault="008A5F9F" w14:paraId="5D85AE28" wp14:textId="77777777">
      <w:pPr>
        <w:pStyle w:val="ListParagraph"/>
        <w:numPr>
          <w:ilvl w:val="0"/>
          <w:numId w:val="9"/>
        </w:numPr>
      </w:pPr>
      <w:r>
        <w:t xml:space="preserve">Pushed professional development to faculty and staff by revising the weekly CETL email blasts to include teaching and learning tips (including tips that are appropriate for staff as well as faculty), descriptions of programs, direct links to registration, information about internal and external opportunities beyond CETL, and using an informal, conversational tone. </w:t>
      </w:r>
    </w:p>
    <w:p xmlns:wp14="http://schemas.microsoft.com/office/word/2010/wordml" w:rsidR="00BF0893" w:rsidP="00BE0D75" w:rsidRDefault="008A5F9F" w14:paraId="35FEA741" wp14:textId="77777777">
      <w:pPr>
        <w:pStyle w:val="ListParagraph"/>
        <w:numPr>
          <w:ilvl w:val="0"/>
          <w:numId w:val="9"/>
        </w:numPr>
      </w:pPr>
      <w:r>
        <w:t>Created opportunities for professional development on demand by updating the content of the CETL website. (still in progress)</w:t>
      </w:r>
    </w:p>
    <w:p xmlns:wp14="http://schemas.microsoft.com/office/word/2010/wordml" w:rsidR="000B33A1" w:rsidP="000B33A1" w:rsidRDefault="000B33A1" w14:paraId="1299C43A" wp14:textId="77777777"/>
    <w:p xmlns:wp14="http://schemas.microsoft.com/office/word/2010/wordml" w:rsidR="00740785" w:rsidP="000B33A1" w:rsidRDefault="008171AE" w14:paraId="632B6CED" wp14:textId="77777777">
      <w:r>
        <w:t>Service Improvement 3: Collaborate and cooperate with the other</w:t>
      </w:r>
      <w:r w:rsidR="00BF0893">
        <w:t xml:space="preserve"> service areas located in ML 88 and across the university.</w:t>
      </w:r>
    </w:p>
    <w:p xmlns:wp14="http://schemas.microsoft.com/office/word/2010/wordml" w:rsidR="00BF0893" w:rsidP="00BE0D75" w:rsidRDefault="00BF0893" w14:paraId="529BA724" wp14:textId="77777777">
      <w:pPr>
        <w:pStyle w:val="ListParagraph"/>
        <w:numPr>
          <w:ilvl w:val="0"/>
          <w:numId w:val="10"/>
        </w:numPr>
      </w:pPr>
      <w:r>
        <w:t>Build Your Online Course Boot Camp</w:t>
      </w:r>
      <w:r w:rsidR="008A5F9F">
        <w:t>s</w:t>
      </w:r>
      <w:r>
        <w:t xml:space="preserve"> with ATS </w:t>
      </w:r>
      <w:r w:rsidR="008A5F9F">
        <w:t xml:space="preserve">and </w:t>
      </w:r>
      <w:proofErr w:type="spellStart"/>
      <w:r w:rsidR="008A5F9F">
        <w:t>Accessibilty</w:t>
      </w:r>
      <w:proofErr w:type="spellEnd"/>
      <w:r w:rsidR="008A5F9F">
        <w:t xml:space="preserve"> Resources</w:t>
      </w:r>
    </w:p>
    <w:p xmlns:wp14="http://schemas.microsoft.com/office/word/2010/wordml" w:rsidR="00BF0893" w:rsidP="00BE0D75" w:rsidRDefault="00BF0893" w14:paraId="09D4AF2A" wp14:textId="77777777">
      <w:pPr>
        <w:pStyle w:val="ListParagraph"/>
        <w:numPr>
          <w:ilvl w:val="0"/>
          <w:numId w:val="10"/>
        </w:numPr>
      </w:pPr>
      <w:r>
        <w:lastRenderedPageBreak/>
        <w:t>New Faculty Workshop with ATS</w:t>
      </w:r>
      <w:r w:rsidR="008A5F9F">
        <w:t xml:space="preserve">, </w:t>
      </w:r>
      <w:r>
        <w:t>CESR</w:t>
      </w:r>
      <w:r w:rsidR="008A5F9F">
        <w:t>, RASP, WAC</w:t>
      </w:r>
      <w:r>
        <w:t xml:space="preserve"> (August </w:t>
      </w:r>
      <w:r w:rsidR="008A5F9F">
        <w:t>21</w:t>
      </w:r>
      <w:r>
        <w:t>, 201</w:t>
      </w:r>
      <w:r w:rsidR="008A5F9F">
        <w:t>8</w:t>
      </w:r>
      <w:r>
        <w:t>)</w:t>
      </w:r>
    </w:p>
    <w:p xmlns:wp14="http://schemas.microsoft.com/office/word/2010/wordml" w:rsidR="008A5F9F" w:rsidP="00BE0D75" w:rsidRDefault="008A5F9F" w14:paraId="146BFCFF" wp14:textId="77777777">
      <w:pPr>
        <w:pStyle w:val="ListParagraph"/>
        <w:numPr>
          <w:ilvl w:val="0"/>
          <w:numId w:val="10"/>
        </w:numPr>
      </w:pPr>
      <w:r>
        <w:t xml:space="preserve">Encouraged the other service areas in ML 88 to use RST for program registrations, which facilitates tracking enrollment and attendance for planning and reporting. </w:t>
      </w:r>
    </w:p>
    <w:p xmlns:wp14="http://schemas.microsoft.com/office/word/2010/wordml" w:rsidR="008A5F9F" w:rsidP="00BE0D75" w:rsidRDefault="008A5F9F" w14:paraId="76F2A323" wp14:textId="77777777">
      <w:pPr>
        <w:pStyle w:val="ListParagraph"/>
        <w:numPr>
          <w:ilvl w:val="0"/>
          <w:numId w:val="10"/>
        </w:numPr>
      </w:pPr>
      <w:r>
        <w:t xml:space="preserve">Assisted Continuing and Professional Education with annual reporting using RST data.   </w:t>
      </w:r>
    </w:p>
    <w:p xmlns:wp14="http://schemas.microsoft.com/office/word/2010/wordml" w:rsidRPr="00BF0893" w:rsidR="008A5F9F" w:rsidP="00BE0D75" w:rsidRDefault="008A5F9F" w14:paraId="3B89B512" wp14:textId="77777777">
      <w:pPr>
        <w:pStyle w:val="ListParagraph"/>
        <w:numPr>
          <w:ilvl w:val="0"/>
          <w:numId w:val="10"/>
        </w:numPr>
      </w:pPr>
      <w:r>
        <w:t>Developed Scholars at Work Conference with CESR, IT Solutions, and Library Services.</w:t>
      </w:r>
    </w:p>
    <w:p xmlns:wp14="http://schemas.microsoft.com/office/word/2010/wordml" w:rsidR="000B33A1" w:rsidP="000B33A1" w:rsidRDefault="000B33A1" w14:paraId="4DDBEF00" wp14:textId="77777777"/>
    <w:p xmlns:wp14="http://schemas.microsoft.com/office/word/2010/wordml" w:rsidR="008171AE" w:rsidP="000B33A1" w:rsidRDefault="008171AE" w14:paraId="2ADA35A1" wp14:textId="77777777">
      <w:r>
        <w:t xml:space="preserve">Service Improvement 4: Document CETL activities and procedures into a handbook that will facilitate transition between directors. </w:t>
      </w:r>
    </w:p>
    <w:p xmlns:wp14="http://schemas.microsoft.com/office/word/2010/wordml" w:rsidRPr="008A5F9F" w:rsidR="008A5F9F" w:rsidP="00BE0D75" w:rsidRDefault="008A5F9F" w14:paraId="1BF25B9A" wp14:textId="77777777">
      <w:pPr>
        <w:pStyle w:val="ListParagraph"/>
        <w:numPr>
          <w:ilvl w:val="0"/>
          <w:numId w:val="11"/>
        </w:numPr>
      </w:pPr>
      <w:r w:rsidRPr="008A5F9F">
        <w:t>Document</w:t>
      </w:r>
      <w:r>
        <w:t>ed</w:t>
      </w:r>
      <w:r w:rsidRPr="008A5F9F">
        <w:t xml:space="preserve"> procedures for peer observations, PLC and book group facilitation. </w:t>
      </w:r>
    </w:p>
    <w:p xmlns:wp14="http://schemas.microsoft.com/office/word/2010/wordml" w:rsidR="005716A6" w:rsidP="00BE0D75" w:rsidRDefault="008A5F9F" w14:paraId="0BD4E12F" wp14:textId="77777777">
      <w:pPr>
        <w:pStyle w:val="ListParagraph"/>
        <w:numPr>
          <w:ilvl w:val="0"/>
          <w:numId w:val="11"/>
        </w:numPr>
      </w:pPr>
      <w:r w:rsidRPr="008A5F9F">
        <w:t>Improve accuracy of data reporting within CETL and with Continuing and Professional Education using the RST registration system.</w:t>
      </w:r>
    </w:p>
    <w:p xmlns:wp14="http://schemas.microsoft.com/office/word/2010/wordml" w:rsidR="008A5F9F" w:rsidP="00BE0D75" w:rsidRDefault="008A5F9F" w14:paraId="378B107F" wp14:textId="77777777">
      <w:pPr>
        <w:pStyle w:val="ListParagraph"/>
        <w:numPr>
          <w:ilvl w:val="0"/>
          <w:numId w:val="11"/>
        </w:numPr>
      </w:pPr>
      <w:r>
        <w:t>Documented CETL Director activities and information (ongoing).</w:t>
      </w:r>
    </w:p>
    <w:p xmlns:wp14="http://schemas.microsoft.com/office/word/2010/wordml" w:rsidR="000B33A1" w:rsidP="000B33A1" w:rsidRDefault="000B33A1" w14:paraId="3461D779" wp14:textId="77777777"/>
    <w:p xmlns:wp14="http://schemas.microsoft.com/office/word/2010/wordml" w:rsidR="008A5F9F" w:rsidP="000B33A1" w:rsidRDefault="000B33A1" w14:paraId="5AB54920" wp14:textId="77777777">
      <w:r>
        <w:t xml:space="preserve">Service Improvement 5: </w:t>
      </w:r>
      <w:r w:rsidR="008A5F9F">
        <w:t xml:space="preserve">Assist Academic Affairs in developing a strategy for improving quality of teaching, learning, and student experience in 100% online programs through the Online Learning and Models Capability Audit. </w:t>
      </w:r>
    </w:p>
    <w:p xmlns:wp14="http://schemas.microsoft.com/office/word/2010/wordml" w:rsidR="008A5F9F" w:rsidP="00BE0D75" w:rsidRDefault="008A5F9F" w14:paraId="3F9E58C4" wp14:textId="77777777">
      <w:pPr>
        <w:pStyle w:val="ListParagraph"/>
        <w:numPr>
          <w:ilvl w:val="0"/>
          <w:numId w:val="12"/>
        </w:numPr>
      </w:pPr>
      <w:r>
        <w:t>Reviewed and recommended models of professional development.</w:t>
      </w:r>
    </w:p>
    <w:p xmlns:wp14="http://schemas.microsoft.com/office/word/2010/wordml" w:rsidR="008A5F9F" w:rsidP="00BE0D75" w:rsidRDefault="008A5F9F" w14:paraId="469E167A" wp14:textId="77777777">
      <w:pPr>
        <w:pStyle w:val="ListParagraph"/>
        <w:numPr>
          <w:ilvl w:val="0"/>
          <w:numId w:val="12"/>
        </w:numPr>
      </w:pPr>
      <w:r>
        <w:t xml:space="preserve">Reviewed and recommended models of instructional design. </w:t>
      </w:r>
    </w:p>
    <w:p xmlns:wp14="http://schemas.microsoft.com/office/word/2010/wordml" w:rsidR="000B33A1" w:rsidP="00BE0D75" w:rsidRDefault="000B33A1" w14:paraId="24E4B12F" wp14:textId="77777777">
      <w:pPr>
        <w:pStyle w:val="ListParagraph"/>
        <w:numPr>
          <w:ilvl w:val="1"/>
          <w:numId w:val="14"/>
        </w:numPr>
      </w:pPr>
      <w:r>
        <w:t xml:space="preserve">Selected Quality Matters certification as a “gold” standard for online course design. </w:t>
      </w:r>
    </w:p>
    <w:p xmlns:wp14="http://schemas.microsoft.com/office/word/2010/wordml" w:rsidR="000B33A1" w:rsidP="00BE0D75" w:rsidRDefault="000B33A1" w14:paraId="70018844" wp14:textId="77777777">
      <w:pPr>
        <w:pStyle w:val="ListParagraph"/>
        <w:numPr>
          <w:ilvl w:val="1"/>
          <w:numId w:val="14"/>
        </w:numPr>
      </w:pPr>
      <w:r>
        <w:t>Created an internally reviewed “purple” standard for online course design.</w:t>
      </w:r>
    </w:p>
    <w:p xmlns:wp14="http://schemas.microsoft.com/office/word/2010/wordml" w:rsidR="000B33A1" w:rsidP="00BE0D75" w:rsidRDefault="008A5F9F" w14:paraId="1BEA86BC" wp14:textId="77777777">
      <w:pPr>
        <w:pStyle w:val="ListParagraph"/>
        <w:numPr>
          <w:ilvl w:val="0"/>
          <w:numId w:val="12"/>
        </w:numPr>
      </w:pPr>
      <w:r>
        <w:t>Reviewed and recommended models of teaching in action in online programs</w:t>
      </w:r>
      <w:r w:rsidR="000B33A1">
        <w:t xml:space="preserve"> (aka Competencies for Online Instruction)</w:t>
      </w:r>
    </w:p>
    <w:p xmlns:wp14="http://schemas.microsoft.com/office/word/2010/wordml" w:rsidR="000B33A1" w:rsidP="000B33A1" w:rsidRDefault="000B33A1" w14:paraId="29D6B04F" wp14:textId="77777777">
      <w:pPr>
        <w:sectPr w:rsidR="000B33A1" w:rsidSect="00FF40E3">
          <w:headerReference w:type="default" r:id="rId8"/>
          <w:footerReference w:type="default" r:id="rId9"/>
          <w:pgSz w:w="12240" w:h="15840" w:orient="portrait"/>
          <w:pgMar w:top="1440" w:right="1440" w:bottom="1440" w:left="1440" w:header="720" w:footer="720" w:gutter="0"/>
          <w:cols w:space="720"/>
          <w:docGrid w:linePitch="360"/>
        </w:sectPr>
      </w:pPr>
      <w:r>
        <w:t xml:space="preserve"> </w:t>
      </w:r>
    </w:p>
    <w:p xmlns:wp14="http://schemas.microsoft.com/office/word/2010/wordml" w:rsidRPr="00740785" w:rsidR="005716A6" w:rsidP="005716A6" w:rsidRDefault="005716A6" w14:paraId="3CF2D8B6" wp14:textId="77777777">
      <w:pPr>
        <w:pStyle w:val="PlainText"/>
        <w:tabs>
          <w:tab w:val="left" w:pos="360"/>
        </w:tabs>
        <w:ind w:left="990"/>
        <w:rPr>
          <w:rFonts w:ascii="Times New Roman" w:hAnsi="Times New Roman" w:cs="Times New Roman"/>
          <w:sz w:val="22"/>
          <w:szCs w:val="22"/>
        </w:rPr>
      </w:pPr>
    </w:p>
    <w:p xmlns:wp14="http://schemas.microsoft.com/office/word/2010/wordml" w:rsidRPr="005B073A" w:rsidR="00C80B44" w:rsidP="00FF40E3" w:rsidRDefault="00C80B44" w14:paraId="0FB78278" wp14:textId="77777777">
      <w:pPr>
        <w:pStyle w:val="ListParagraph"/>
        <w:tabs>
          <w:tab w:val="left" w:pos="360"/>
        </w:tabs>
        <w:ind w:left="360" w:hanging="360"/>
        <w:rPr>
          <w:sz w:val="22"/>
          <w:szCs w:val="22"/>
        </w:rPr>
      </w:pPr>
    </w:p>
    <w:tbl>
      <w:tblPr>
        <w:tblW w:w="14760"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677"/>
        <w:gridCol w:w="3150"/>
        <w:gridCol w:w="1980"/>
        <w:gridCol w:w="3722"/>
        <w:gridCol w:w="1604"/>
        <w:gridCol w:w="1627"/>
      </w:tblGrid>
      <w:tr xmlns:wp14="http://schemas.microsoft.com/office/word/2010/wordml" w:rsidRPr="005B073A" w:rsidR="00CD27F9" w:rsidTr="00F86B57" w14:paraId="17EADFFD" wp14:textId="77777777">
        <w:trPr>
          <w:tblHeader/>
        </w:trPr>
        <w:tc>
          <w:tcPr>
            <w:tcW w:w="2677" w:type="dxa"/>
            <w:shd w:val="clear" w:color="auto" w:fill="FFFFFF" w:themeFill="background1"/>
          </w:tcPr>
          <w:p w:rsidRPr="00A7207E" w:rsidR="00A7207E" w:rsidP="001A140C" w:rsidRDefault="00A7207E" w14:paraId="4DBE4ADE" wp14:textId="77777777">
            <w:pPr>
              <w:tabs>
                <w:tab w:val="left" w:pos="0"/>
              </w:tabs>
              <w:ind w:hanging="18"/>
              <w:jc w:val="center"/>
              <w:rPr>
                <w:b/>
                <w:i/>
                <w:sz w:val="20"/>
                <w:szCs w:val="20"/>
              </w:rPr>
            </w:pPr>
            <w:r>
              <w:rPr>
                <w:b/>
                <w:i/>
                <w:sz w:val="20"/>
                <w:szCs w:val="20"/>
              </w:rPr>
              <w:t>Institutional Student Learning Outcomes (ISLO)</w:t>
            </w:r>
          </w:p>
        </w:tc>
        <w:tc>
          <w:tcPr>
            <w:tcW w:w="3150" w:type="dxa"/>
            <w:shd w:val="clear" w:color="auto" w:fill="FFFFFF" w:themeFill="background1"/>
          </w:tcPr>
          <w:p w:rsidRPr="00A7207E" w:rsidR="00A7207E" w:rsidP="001A140C" w:rsidRDefault="00A7207E" w14:paraId="01DDAEDE" wp14:textId="77777777">
            <w:pPr>
              <w:tabs>
                <w:tab w:val="left" w:pos="-18"/>
              </w:tabs>
              <w:ind w:hanging="18"/>
              <w:jc w:val="center"/>
              <w:rPr>
                <w:b/>
                <w:i/>
                <w:sz w:val="20"/>
                <w:szCs w:val="20"/>
              </w:rPr>
            </w:pPr>
            <w:r>
              <w:rPr>
                <w:b/>
                <w:i/>
                <w:sz w:val="20"/>
                <w:szCs w:val="20"/>
              </w:rPr>
              <w:t xml:space="preserve">Program/Division </w:t>
            </w:r>
            <w:r w:rsidRPr="00A7207E">
              <w:rPr>
                <w:b/>
                <w:i/>
                <w:sz w:val="20"/>
                <w:szCs w:val="20"/>
              </w:rPr>
              <w:t>Student Learning Outcomes</w:t>
            </w:r>
            <w:r>
              <w:rPr>
                <w:b/>
                <w:i/>
                <w:sz w:val="20"/>
                <w:szCs w:val="20"/>
              </w:rPr>
              <w:t xml:space="preserve"> (SLO)</w:t>
            </w:r>
          </w:p>
        </w:tc>
        <w:tc>
          <w:tcPr>
            <w:tcW w:w="1980" w:type="dxa"/>
            <w:shd w:val="clear" w:color="auto" w:fill="FFFFFF" w:themeFill="background1"/>
          </w:tcPr>
          <w:p w:rsidRPr="00A7207E" w:rsidR="00A7207E" w:rsidP="001A140C" w:rsidRDefault="00A7207E" w14:paraId="040D897A" wp14:textId="77777777">
            <w:pPr>
              <w:tabs>
                <w:tab w:val="left" w:pos="0"/>
              </w:tabs>
              <w:jc w:val="center"/>
              <w:rPr>
                <w:b/>
                <w:i/>
                <w:sz w:val="20"/>
                <w:szCs w:val="20"/>
              </w:rPr>
            </w:pPr>
            <w:r w:rsidRPr="00A7207E">
              <w:rPr>
                <w:b/>
                <w:i/>
                <w:sz w:val="20"/>
                <w:szCs w:val="20"/>
              </w:rPr>
              <w:t>Assessment Methods/Measure (How were outcomes assessed?)</w:t>
            </w:r>
          </w:p>
        </w:tc>
        <w:tc>
          <w:tcPr>
            <w:tcW w:w="3722" w:type="dxa"/>
            <w:shd w:val="clear" w:color="auto" w:fill="FFFFFF" w:themeFill="background1"/>
          </w:tcPr>
          <w:p w:rsidRPr="00A7207E" w:rsidR="00A7207E" w:rsidP="001A140C" w:rsidRDefault="00A7207E" w14:paraId="0C716D9A" wp14:textId="77777777">
            <w:pPr>
              <w:tabs>
                <w:tab w:val="left" w:pos="-18"/>
              </w:tabs>
              <w:ind w:hanging="18"/>
              <w:jc w:val="center"/>
              <w:rPr>
                <w:b/>
                <w:i/>
                <w:sz w:val="20"/>
                <w:szCs w:val="20"/>
              </w:rPr>
            </w:pPr>
            <w:r w:rsidRPr="00A7207E">
              <w:rPr>
                <w:b/>
                <w:i/>
                <w:sz w:val="20"/>
                <w:szCs w:val="20"/>
              </w:rPr>
              <w:t>Assessment Benchmark(s)</w:t>
            </w:r>
          </w:p>
        </w:tc>
        <w:tc>
          <w:tcPr>
            <w:tcW w:w="1604" w:type="dxa"/>
            <w:shd w:val="clear" w:color="auto" w:fill="FFFFFF" w:themeFill="background1"/>
          </w:tcPr>
          <w:p w:rsidRPr="00A7207E" w:rsidR="00A7207E" w:rsidP="001A140C" w:rsidRDefault="00A7207E" w14:paraId="13368817" wp14:textId="77777777">
            <w:pPr>
              <w:tabs>
                <w:tab w:val="left" w:pos="-18"/>
              </w:tabs>
              <w:ind w:hanging="18"/>
              <w:jc w:val="center"/>
              <w:rPr>
                <w:b/>
                <w:i/>
                <w:sz w:val="20"/>
                <w:szCs w:val="20"/>
              </w:rPr>
            </w:pPr>
            <w:r w:rsidRPr="00A7207E">
              <w:rPr>
                <w:b/>
                <w:i/>
                <w:sz w:val="20"/>
                <w:szCs w:val="20"/>
              </w:rPr>
              <w:t>Assessment Findings/ Results</w:t>
            </w:r>
          </w:p>
        </w:tc>
        <w:tc>
          <w:tcPr>
            <w:tcW w:w="1627" w:type="dxa"/>
            <w:shd w:val="clear" w:color="auto" w:fill="FFFFFF" w:themeFill="background1"/>
          </w:tcPr>
          <w:p w:rsidRPr="00A7207E" w:rsidR="00A7207E" w:rsidP="001A140C" w:rsidRDefault="00A7207E" w14:paraId="315C4985" wp14:textId="77777777">
            <w:pPr>
              <w:tabs>
                <w:tab w:val="left" w:pos="-18"/>
              </w:tabs>
              <w:jc w:val="center"/>
              <w:rPr>
                <w:b/>
                <w:i/>
                <w:sz w:val="20"/>
                <w:szCs w:val="20"/>
              </w:rPr>
            </w:pPr>
            <w:r w:rsidRPr="00A7207E">
              <w:rPr>
                <w:b/>
                <w:i/>
                <w:sz w:val="20"/>
                <w:szCs w:val="20"/>
              </w:rPr>
              <w:t>Improvements based on results</w:t>
            </w:r>
          </w:p>
          <w:p w:rsidRPr="00A7207E" w:rsidR="00A7207E" w:rsidP="001A140C" w:rsidRDefault="00A7207E" w14:paraId="1FC39945" wp14:textId="77777777">
            <w:pPr>
              <w:tabs>
                <w:tab w:val="left" w:pos="360"/>
              </w:tabs>
              <w:ind w:left="360" w:hanging="360"/>
              <w:jc w:val="center"/>
              <w:rPr>
                <w:b/>
                <w:i/>
                <w:sz w:val="20"/>
                <w:szCs w:val="20"/>
              </w:rPr>
            </w:pPr>
          </w:p>
        </w:tc>
      </w:tr>
      <w:tr xmlns:wp14="http://schemas.microsoft.com/office/word/2010/wordml" w:rsidRPr="005B073A" w:rsidR="00CD27F9" w:rsidTr="00F86B57" w14:paraId="72B9F895" wp14:textId="77777777">
        <w:trPr>
          <w:tblHeader/>
        </w:trPr>
        <w:tc>
          <w:tcPr>
            <w:tcW w:w="2677" w:type="dxa"/>
          </w:tcPr>
          <w:p w:rsidRPr="00FA02A5" w:rsidR="00A7207E" w:rsidP="006D3ED1" w:rsidRDefault="00A7207E" w14:paraId="7CD037EE" wp14:textId="77777777">
            <w:pPr>
              <w:tabs>
                <w:tab w:val="left" w:pos="0"/>
              </w:tabs>
              <w:rPr>
                <w:b/>
                <w:sz w:val="20"/>
                <w:szCs w:val="20"/>
              </w:rPr>
            </w:pPr>
            <w:r w:rsidRPr="00FA02A5">
              <w:rPr>
                <w:b/>
                <w:sz w:val="20"/>
                <w:szCs w:val="20"/>
              </w:rPr>
              <w:t>ISLO 1:  Academic achievement</w:t>
            </w:r>
          </w:p>
          <w:p w:rsidR="00DD2AC8" w:rsidP="006D3ED1" w:rsidRDefault="00DD2AC8" w14:paraId="0562CB0E" wp14:textId="77777777">
            <w:pPr>
              <w:tabs>
                <w:tab w:val="left" w:pos="0"/>
              </w:tabs>
              <w:rPr>
                <w:b/>
                <w:i/>
                <w:sz w:val="20"/>
                <w:szCs w:val="20"/>
              </w:rPr>
            </w:pPr>
          </w:p>
          <w:p w:rsidRPr="00FA02A5" w:rsidR="00FA02A5" w:rsidP="006D3ED1" w:rsidRDefault="00FA02A5" w14:paraId="4BDE0217" wp14:textId="77777777">
            <w:pPr>
              <w:tabs>
                <w:tab w:val="left" w:pos="0"/>
              </w:tabs>
              <w:rPr>
                <w:i/>
                <w:sz w:val="20"/>
                <w:szCs w:val="20"/>
              </w:rPr>
            </w:pPr>
            <w:r>
              <w:rPr>
                <w:i/>
                <w:sz w:val="20"/>
                <w:szCs w:val="20"/>
              </w:rPr>
              <w:t>Participants</w:t>
            </w:r>
            <w:r w:rsidRPr="00FA02A5">
              <w:rPr>
                <w:i/>
                <w:sz w:val="20"/>
                <w:szCs w:val="20"/>
              </w:rPr>
              <w:t xml:space="preserve"> will demonstrate competence in specific areas of academic disciplines that will directly impact their career endeavors.</w:t>
            </w:r>
          </w:p>
          <w:p w:rsidRPr="00A7207E" w:rsidR="00DD2AC8" w:rsidP="006D3ED1" w:rsidRDefault="00DD2AC8" w14:paraId="34CE0A41" wp14:textId="77777777">
            <w:pPr>
              <w:tabs>
                <w:tab w:val="left" w:pos="0"/>
              </w:tabs>
              <w:rPr>
                <w:i/>
                <w:sz w:val="20"/>
                <w:szCs w:val="20"/>
              </w:rPr>
            </w:pPr>
          </w:p>
        </w:tc>
        <w:tc>
          <w:tcPr>
            <w:tcW w:w="3150" w:type="dxa"/>
          </w:tcPr>
          <w:p w:rsidRPr="00FA02A5" w:rsidR="00A7207E" w:rsidP="00704155" w:rsidRDefault="00A7207E" w14:paraId="64D37816" wp14:textId="77777777">
            <w:pPr>
              <w:tabs>
                <w:tab w:val="left" w:pos="0"/>
              </w:tabs>
              <w:rPr>
                <w:i/>
                <w:sz w:val="20"/>
                <w:szCs w:val="20"/>
              </w:rPr>
            </w:pPr>
            <w:r w:rsidRPr="00FA02A5">
              <w:rPr>
                <w:i/>
                <w:sz w:val="20"/>
                <w:szCs w:val="20"/>
              </w:rPr>
              <w:t>SLO #</w:t>
            </w:r>
            <w:r w:rsidRPr="00FA02A5" w:rsidR="008E6915">
              <w:rPr>
                <w:i/>
                <w:sz w:val="20"/>
                <w:szCs w:val="20"/>
              </w:rPr>
              <w:t>1</w:t>
            </w:r>
            <w:r w:rsidRPr="00FA02A5">
              <w:rPr>
                <w:i/>
                <w:sz w:val="20"/>
                <w:szCs w:val="20"/>
              </w:rPr>
              <w:t xml:space="preserve">: </w:t>
            </w:r>
            <w:r w:rsidRPr="00FA02A5" w:rsidR="00704155">
              <w:rPr>
                <w:i/>
                <w:sz w:val="20"/>
                <w:szCs w:val="20"/>
              </w:rPr>
              <w:t>Improve participation rates in CETL programs related to teaching and learning</w:t>
            </w:r>
            <w:r w:rsidRPr="00FA02A5">
              <w:rPr>
                <w:i/>
                <w:sz w:val="20"/>
                <w:szCs w:val="20"/>
              </w:rPr>
              <w:t>.</w:t>
            </w:r>
          </w:p>
          <w:p w:rsidRPr="00FA02A5" w:rsidR="007845DB" w:rsidP="00704155" w:rsidRDefault="007845DB" w14:paraId="62EBF3C5" wp14:textId="77777777">
            <w:pPr>
              <w:tabs>
                <w:tab w:val="left" w:pos="0"/>
              </w:tabs>
              <w:rPr>
                <w:i/>
                <w:sz w:val="20"/>
                <w:szCs w:val="20"/>
              </w:rPr>
            </w:pPr>
          </w:p>
          <w:p w:rsidRPr="00FA02A5" w:rsidR="007845DB" w:rsidP="007845DB" w:rsidRDefault="007845DB" w14:paraId="13C62A15" wp14:textId="77777777">
            <w:pPr>
              <w:tabs>
                <w:tab w:val="left" w:pos="0"/>
              </w:tabs>
              <w:rPr>
                <w:i/>
                <w:sz w:val="20"/>
                <w:szCs w:val="20"/>
              </w:rPr>
            </w:pPr>
            <w:r w:rsidRPr="00FA02A5">
              <w:rPr>
                <w:i/>
                <w:sz w:val="20"/>
                <w:szCs w:val="20"/>
              </w:rPr>
              <w:t xml:space="preserve">SLO #2: Improve faculty teaching, course design, and student learning experiences.  </w:t>
            </w:r>
          </w:p>
          <w:p w:rsidRPr="00FA02A5" w:rsidR="00550003" w:rsidP="007845DB" w:rsidRDefault="00550003" w14:paraId="6D98A12B" wp14:textId="77777777">
            <w:pPr>
              <w:tabs>
                <w:tab w:val="left" w:pos="0"/>
              </w:tabs>
              <w:rPr>
                <w:i/>
                <w:sz w:val="20"/>
                <w:szCs w:val="20"/>
              </w:rPr>
            </w:pPr>
          </w:p>
          <w:p w:rsidRPr="00FA02A5" w:rsidR="00550003" w:rsidP="007845DB" w:rsidRDefault="00550003" w14:paraId="14EC2034" wp14:textId="77777777">
            <w:pPr>
              <w:tabs>
                <w:tab w:val="left" w:pos="0"/>
              </w:tabs>
              <w:rPr>
                <w:i/>
                <w:sz w:val="20"/>
                <w:szCs w:val="20"/>
              </w:rPr>
            </w:pPr>
            <w:r w:rsidRPr="00FA02A5">
              <w:rPr>
                <w:i/>
                <w:sz w:val="20"/>
                <w:szCs w:val="20"/>
              </w:rPr>
              <w:t>SLO #3: Improve faculty satisfaction with CETL programming.</w:t>
            </w:r>
          </w:p>
        </w:tc>
        <w:tc>
          <w:tcPr>
            <w:tcW w:w="1980" w:type="dxa"/>
          </w:tcPr>
          <w:p w:rsidR="00DD2AC8" w:rsidP="00704155" w:rsidRDefault="00704155" w14:paraId="47426C30" wp14:textId="77777777">
            <w:pPr>
              <w:ind w:left="162" w:hanging="162"/>
              <w:rPr>
                <w:i/>
                <w:sz w:val="20"/>
                <w:szCs w:val="20"/>
              </w:rPr>
            </w:pPr>
            <w:r>
              <w:rPr>
                <w:i/>
                <w:sz w:val="20"/>
                <w:szCs w:val="20"/>
              </w:rPr>
              <w:t>Program registrations</w:t>
            </w:r>
          </w:p>
          <w:p w:rsidR="00704155" w:rsidP="00BD2B83" w:rsidRDefault="00704155" w14:paraId="09967577" wp14:textId="77777777">
            <w:pPr>
              <w:rPr>
                <w:i/>
                <w:sz w:val="20"/>
                <w:szCs w:val="20"/>
              </w:rPr>
            </w:pPr>
            <w:r>
              <w:rPr>
                <w:i/>
                <w:sz w:val="20"/>
                <w:szCs w:val="20"/>
              </w:rPr>
              <w:t>Program attendance logs</w:t>
            </w:r>
          </w:p>
          <w:p w:rsidR="00550003" w:rsidP="00FA02A5" w:rsidRDefault="00550003" w14:paraId="2946DB82" wp14:textId="77777777">
            <w:pPr>
              <w:rPr>
                <w:i/>
                <w:sz w:val="20"/>
                <w:szCs w:val="20"/>
              </w:rPr>
            </w:pPr>
          </w:p>
          <w:p w:rsidR="00550003" w:rsidP="00704155" w:rsidRDefault="00550003" w14:paraId="5997CC1D" wp14:textId="77777777">
            <w:pPr>
              <w:ind w:left="162" w:hanging="162"/>
              <w:rPr>
                <w:i/>
                <w:sz w:val="20"/>
                <w:szCs w:val="20"/>
              </w:rPr>
            </w:pPr>
          </w:p>
          <w:p w:rsidR="00BD2B83" w:rsidP="00704155" w:rsidRDefault="00BD2B83" w14:paraId="110FFD37" wp14:textId="77777777">
            <w:pPr>
              <w:ind w:left="162" w:hanging="162"/>
              <w:rPr>
                <w:i/>
                <w:sz w:val="20"/>
                <w:szCs w:val="20"/>
              </w:rPr>
            </w:pPr>
          </w:p>
          <w:p w:rsidR="00550003" w:rsidP="00704155" w:rsidRDefault="00550003" w14:paraId="7C066145" wp14:textId="77777777">
            <w:pPr>
              <w:ind w:left="162" w:hanging="162"/>
              <w:rPr>
                <w:i/>
                <w:sz w:val="20"/>
                <w:szCs w:val="20"/>
              </w:rPr>
            </w:pPr>
            <w:r>
              <w:rPr>
                <w:i/>
                <w:sz w:val="20"/>
                <w:szCs w:val="20"/>
              </w:rPr>
              <w:t>Stakeholder interviews</w:t>
            </w:r>
          </w:p>
          <w:p w:rsidR="007845DB" w:rsidP="00550003" w:rsidRDefault="00550003" w14:paraId="215733C2" wp14:textId="77777777">
            <w:pPr>
              <w:rPr>
                <w:i/>
                <w:sz w:val="20"/>
                <w:szCs w:val="20"/>
              </w:rPr>
            </w:pPr>
            <w:r>
              <w:rPr>
                <w:i/>
                <w:sz w:val="20"/>
                <w:szCs w:val="20"/>
              </w:rPr>
              <w:t>Participant surveys</w:t>
            </w:r>
          </w:p>
          <w:p w:rsidR="00550003" w:rsidP="00FA02A5" w:rsidRDefault="00550003" w14:paraId="6B699379" wp14:textId="77777777">
            <w:pPr>
              <w:rPr>
                <w:i/>
                <w:sz w:val="20"/>
                <w:szCs w:val="20"/>
              </w:rPr>
            </w:pPr>
          </w:p>
          <w:p w:rsidR="00550003" w:rsidP="00550003" w:rsidRDefault="00550003" w14:paraId="3FE9F23F" wp14:textId="77777777">
            <w:pPr>
              <w:ind w:left="162" w:hanging="162"/>
              <w:rPr>
                <w:i/>
                <w:sz w:val="20"/>
                <w:szCs w:val="20"/>
              </w:rPr>
            </w:pPr>
          </w:p>
          <w:p w:rsidR="00550003" w:rsidP="00550003" w:rsidRDefault="00550003" w14:paraId="1F72F646" wp14:textId="77777777">
            <w:pPr>
              <w:ind w:left="162" w:hanging="162"/>
              <w:rPr>
                <w:i/>
                <w:sz w:val="20"/>
                <w:szCs w:val="20"/>
              </w:rPr>
            </w:pPr>
          </w:p>
          <w:p w:rsidR="00550003" w:rsidP="00550003" w:rsidRDefault="00550003" w14:paraId="32983F61" wp14:textId="77777777">
            <w:pPr>
              <w:ind w:left="162" w:hanging="162"/>
              <w:rPr>
                <w:i/>
                <w:sz w:val="20"/>
                <w:szCs w:val="20"/>
              </w:rPr>
            </w:pPr>
            <w:r>
              <w:rPr>
                <w:i/>
                <w:sz w:val="20"/>
                <w:szCs w:val="20"/>
              </w:rPr>
              <w:t>Stakeholder interviews</w:t>
            </w:r>
          </w:p>
          <w:p w:rsidRPr="00A7207E" w:rsidR="00550003" w:rsidP="00550003" w:rsidRDefault="00550003" w14:paraId="71FDF58A" wp14:textId="77777777">
            <w:pPr>
              <w:rPr>
                <w:i/>
                <w:sz w:val="20"/>
                <w:szCs w:val="20"/>
              </w:rPr>
            </w:pPr>
            <w:r>
              <w:rPr>
                <w:i/>
                <w:sz w:val="20"/>
                <w:szCs w:val="20"/>
              </w:rPr>
              <w:t>Participant surveys</w:t>
            </w:r>
          </w:p>
        </w:tc>
        <w:tc>
          <w:tcPr>
            <w:tcW w:w="3722" w:type="dxa"/>
          </w:tcPr>
          <w:p w:rsidRPr="00A7207E" w:rsidR="00A7207E" w:rsidP="007432B9" w:rsidRDefault="00550003" w14:paraId="30A92C39" wp14:textId="77777777">
            <w:pPr>
              <w:tabs>
                <w:tab w:val="left" w:pos="0"/>
              </w:tabs>
              <w:rPr>
                <w:i/>
                <w:sz w:val="20"/>
                <w:szCs w:val="20"/>
              </w:rPr>
            </w:pPr>
            <w:r>
              <w:rPr>
                <w:i/>
                <w:sz w:val="20"/>
                <w:szCs w:val="20"/>
              </w:rPr>
              <w:t xml:space="preserve">Increase participation rates </w:t>
            </w:r>
            <w:r w:rsidR="00717AA4">
              <w:rPr>
                <w:i/>
                <w:sz w:val="20"/>
                <w:szCs w:val="20"/>
              </w:rPr>
              <w:t xml:space="preserve">(overall and by college) </w:t>
            </w:r>
            <w:r>
              <w:rPr>
                <w:i/>
                <w:sz w:val="20"/>
                <w:szCs w:val="20"/>
              </w:rPr>
              <w:t>compared to previous year.</w:t>
            </w:r>
          </w:p>
          <w:p w:rsidR="00550003" w:rsidP="00550003" w:rsidRDefault="00550003" w14:paraId="08CE6F91" wp14:textId="77777777">
            <w:pPr>
              <w:tabs>
                <w:tab w:val="left" w:pos="0"/>
              </w:tabs>
              <w:rPr>
                <w:i/>
                <w:sz w:val="20"/>
                <w:szCs w:val="20"/>
              </w:rPr>
            </w:pPr>
          </w:p>
          <w:p w:rsidR="00550003" w:rsidP="00550003" w:rsidRDefault="00550003" w14:paraId="61CDCEAD" wp14:textId="77777777">
            <w:pPr>
              <w:tabs>
                <w:tab w:val="left" w:pos="0"/>
              </w:tabs>
              <w:rPr>
                <w:i/>
                <w:sz w:val="20"/>
                <w:szCs w:val="20"/>
              </w:rPr>
            </w:pPr>
          </w:p>
          <w:p w:rsidR="00550003" w:rsidP="00550003" w:rsidRDefault="00550003" w14:paraId="38C2BB97" wp14:textId="77777777">
            <w:pPr>
              <w:tabs>
                <w:tab w:val="left" w:pos="0"/>
              </w:tabs>
              <w:rPr>
                <w:i/>
                <w:sz w:val="20"/>
                <w:szCs w:val="20"/>
              </w:rPr>
            </w:pPr>
            <w:r>
              <w:rPr>
                <w:i/>
                <w:sz w:val="20"/>
                <w:szCs w:val="20"/>
              </w:rPr>
              <w:t>Implementation of ideas and techniques into student learning experiences within 12 months.</w:t>
            </w:r>
          </w:p>
          <w:p w:rsidR="00BD2B83" w:rsidP="00550003" w:rsidRDefault="00BD2B83" w14:paraId="6BB9E253" wp14:textId="77777777">
            <w:pPr>
              <w:tabs>
                <w:tab w:val="left" w:pos="0"/>
              </w:tabs>
              <w:rPr>
                <w:i/>
                <w:sz w:val="20"/>
                <w:szCs w:val="20"/>
              </w:rPr>
            </w:pPr>
          </w:p>
          <w:p w:rsidRPr="00A7207E" w:rsidR="00A7207E" w:rsidP="007432B9" w:rsidRDefault="00BD2B83" w14:paraId="0DB58703" wp14:textId="77777777">
            <w:pPr>
              <w:tabs>
                <w:tab w:val="left" w:pos="0"/>
              </w:tabs>
              <w:rPr>
                <w:i/>
                <w:sz w:val="20"/>
                <w:szCs w:val="20"/>
              </w:rPr>
            </w:pPr>
            <w:r w:rsidRPr="00BD2B83">
              <w:rPr>
                <w:i/>
                <w:sz w:val="20"/>
                <w:szCs w:val="20"/>
              </w:rPr>
              <w:t xml:space="preserve">Improve </w:t>
            </w:r>
            <w:r>
              <w:rPr>
                <w:i/>
                <w:sz w:val="20"/>
                <w:szCs w:val="20"/>
              </w:rPr>
              <w:t xml:space="preserve">participant </w:t>
            </w:r>
            <w:r w:rsidRPr="00BD2B83">
              <w:rPr>
                <w:i/>
                <w:sz w:val="20"/>
                <w:szCs w:val="20"/>
              </w:rPr>
              <w:t xml:space="preserve">satisfaction ratings to an average of 4.0 or greater on a 5.0 Likert scale across colleges </w:t>
            </w:r>
          </w:p>
        </w:tc>
        <w:tc>
          <w:tcPr>
            <w:tcW w:w="1604" w:type="dxa"/>
          </w:tcPr>
          <w:p w:rsidRPr="00A7207E" w:rsidR="00CD1F2F" w:rsidP="00A92AD3" w:rsidRDefault="00A92AD3" w14:paraId="182E5114" wp14:textId="77777777">
            <w:pPr>
              <w:rPr>
                <w:i/>
                <w:sz w:val="20"/>
                <w:szCs w:val="20"/>
              </w:rPr>
            </w:pPr>
            <w:r w:rsidRPr="00A92AD3">
              <w:rPr>
                <w:i/>
                <w:sz w:val="20"/>
                <w:szCs w:val="20"/>
              </w:rPr>
              <w:t>See below</w:t>
            </w:r>
          </w:p>
        </w:tc>
        <w:tc>
          <w:tcPr>
            <w:tcW w:w="1627" w:type="dxa"/>
          </w:tcPr>
          <w:p w:rsidRPr="00FE20C4" w:rsidR="0060652B" w:rsidP="00A92AD3" w:rsidRDefault="00A92AD3" w14:paraId="4216DA53" wp14:textId="77777777">
            <w:pPr>
              <w:rPr>
                <w:i/>
                <w:sz w:val="20"/>
                <w:szCs w:val="20"/>
              </w:rPr>
            </w:pPr>
            <w:r>
              <w:rPr>
                <w:i/>
                <w:sz w:val="20"/>
                <w:szCs w:val="20"/>
              </w:rPr>
              <w:t>See below</w:t>
            </w:r>
          </w:p>
        </w:tc>
      </w:tr>
      <w:tr xmlns:wp14="http://schemas.microsoft.com/office/word/2010/wordml" w:rsidRPr="005B073A" w:rsidR="00CD27F9" w:rsidTr="00F86B57" w14:paraId="05A1CBBF" wp14:textId="77777777">
        <w:trPr>
          <w:tblHeader/>
        </w:trPr>
        <w:tc>
          <w:tcPr>
            <w:tcW w:w="2677" w:type="dxa"/>
          </w:tcPr>
          <w:p w:rsidRPr="00FA02A5" w:rsidR="00A7207E" w:rsidP="006D3ED1" w:rsidRDefault="00DD2AC8" w14:paraId="009DDCE8" wp14:textId="77777777">
            <w:pPr>
              <w:tabs>
                <w:tab w:val="left" w:pos="0"/>
              </w:tabs>
              <w:rPr>
                <w:b/>
                <w:sz w:val="20"/>
                <w:szCs w:val="20"/>
              </w:rPr>
            </w:pPr>
            <w:r w:rsidRPr="00FA02A5">
              <w:rPr>
                <w:b/>
                <w:sz w:val="20"/>
                <w:szCs w:val="20"/>
              </w:rPr>
              <w:t>ISLO</w:t>
            </w:r>
            <w:r w:rsidRPr="00FA02A5" w:rsidR="00CE1782">
              <w:rPr>
                <w:b/>
                <w:sz w:val="20"/>
                <w:szCs w:val="20"/>
              </w:rPr>
              <w:t xml:space="preserve"> 2:  Civic engagement</w:t>
            </w:r>
          </w:p>
          <w:p w:rsidR="00FA02A5" w:rsidP="006D3ED1" w:rsidRDefault="00FA02A5" w14:paraId="23DE523C" wp14:textId="77777777">
            <w:pPr>
              <w:tabs>
                <w:tab w:val="left" w:pos="0"/>
              </w:tabs>
              <w:rPr>
                <w:i/>
                <w:sz w:val="20"/>
                <w:szCs w:val="20"/>
              </w:rPr>
            </w:pPr>
          </w:p>
          <w:p w:rsidRPr="00A7207E" w:rsidR="00FA02A5" w:rsidP="006D3ED1" w:rsidRDefault="00FA02A5" w14:paraId="3106C8FC" wp14:textId="77777777">
            <w:pPr>
              <w:tabs>
                <w:tab w:val="left" w:pos="0"/>
              </w:tabs>
              <w:rPr>
                <w:i/>
                <w:sz w:val="20"/>
                <w:szCs w:val="20"/>
              </w:rPr>
            </w:pPr>
            <w:r>
              <w:rPr>
                <w:i/>
                <w:sz w:val="20"/>
                <w:szCs w:val="20"/>
              </w:rPr>
              <w:t>Participants</w:t>
            </w:r>
            <w:r w:rsidRPr="00FA02A5">
              <w:rPr>
                <w:i/>
                <w:sz w:val="20"/>
                <w:szCs w:val="20"/>
              </w:rPr>
              <w:t xml:space="preserve"> will demonstrate the awareness, knowledge, and skills to actively participate individually or collectively on issues of societal concern.</w:t>
            </w:r>
          </w:p>
        </w:tc>
        <w:tc>
          <w:tcPr>
            <w:tcW w:w="3150" w:type="dxa"/>
          </w:tcPr>
          <w:p w:rsidRPr="00FA02A5" w:rsidR="00A7207E" w:rsidP="00FA02A5" w:rsidRDefault="00CE1782" w14:paraId="568587BB" wp14:textId="77777777">
            <w:pPr>
              <w:tabs>
                <w:tab w:val="left" w:pos="0"/>
              </w:tabs>
              <w:rPr>
                <w:i/>
                <w:sz w:val="20"/>
                <w:szCs w:val="20"/>
              </w:rPr>
            </w:pPr>
            <w:r w:rsidRPr="00FA02A5">
              <w:rPr>
                <w:i/>
                <w:sz w:val="20"/>
                <w:szCs w:val="20"/>
              </w:rPr>
              <w:t>SLO #</w:t>
            </w:r>
            <w:r w:rsidR="009F0450">
              <w:rPr>
                <w:i/>
                <w:sz w:val="20"/>
                <w:szCs w:val="20"/>
              </w:rPr>
              <w:t>4</w:t>
            </w:r>
            <w:r w:rsidRPr="00FA02A5">
              <w:rPr>
                <w:i/>
                <w:sz w:val="20"/>
                <w:szCs w:val="20"/>
              </w:rPr>
              <w:t xml:space="preserve">:  </w:t>
            </w:r>
            <w:r w:rsidRPr="00FA02A5" w:rsidR="00E12333">
              <w:rPr>
                <w:i/>
                <w:sz w:val="20"/>
                <w:szCs w:val="20"/>
              </w:rPr>
              <w:t xml:space="preserve">Improve </w:t>
            </w:r>
            <w:r w:rsidRPr="00FA02A5" w:rsidR="00FA02A5">
              <w:rPr>
                <w:i/>
                <w:sz w:val="20"/>
                <w:szCs w:val="20"/>
              </w:rPr>
              <w:t xml:space="preserve">faculty and staff </w:t>
            </w:r>
            <w:r w:rsidRPr="00FA02A5" w:rsidR="00E12333">
              <w:rPr>
                <w:i/>
                <w:sz w:val="20"/>
                <w:szCs w:val="20"/>
              </w:rPr>
              <w:t>knowledge/skills in civic engagement through</w:t>
            </w:r>
            <w:r w:rsidRPr="00FA02A5" w:rsidR="00FA02A5">
              <w:rPr>
                <w:i/>
                <w:sz w:val="20"/>
                <w:szCs w:val="20"/>
              </w:rPr>
              <w:t xml:space="preserve"> discussions in</w:t>
            </w:r>
            <w:r w:rsidRPr="00FA02A5" w:rsidR="00E12333">
              <w:rPr>
                <w:i/>
                <w:sz w:val="20"/>
                <w:szCs w:val="20"/>
              </w:rPr>
              <w:t xml:space="preserve"> </w:t>
            </w:r>
            <w:r w:rsidRPr="00FA02A5" w:rsidR="00FA02A5">
              <w:rPr>
                <w:i/>
                <w:sz w:val="20"/>
                <w:szCs w:val="20"/>
              </w:rPr>
              <w:t>professional learning communities</w:t>
            </w:r>
            <w:r w:rsidR="0088716A">
              <w:rPr>
                <w:i/>
                <w:sz w:val="20"/>
                <w:szCs w:val="20"/>
              </w:rPr>
              <w:t xml:space="preserve"> (PLC)</w:t>
            </w:r>
            <w:r w:rsidRPr="00FA02A5" w:rsidR="00FA02A5">
              <w:rPr>
                <w:i/>
                <w:sz w:val="20"/>
                <w:szCs w:val="20"/>
              </w:rPr>
              <w:t>, Scholars at Work</w:t>
            </w:r>
            <w:r w:rsidR="0088716A">
              <w:rPr>
                <w:i/>
                <w:sz w:val="20"/>
                <w:szCs w:val="20"/>
              </w:rPr>
              <w:t xml:space="preserve"> (SAW)</w:t>
            </w:r>
            <w:r w:rsidRPr="00FA02A5" w:rsidR="00FA02A5">
              <w:rPr>
                <w:i/>
                <w:sz w:val="20"/>
                <w:szCs w:val="20"/>
              </w:rPr>
              <w:t xml:space="preserve"> seminars, and book discussion groups.</w:t>
            </w:r>
          </w:p>
        </w:tc>
        <w:tc>
          <w:tcPr>
            <w:tcW w:w="1980" w:type="dxa"/>
          </w:tcPr>
          <w:p w:rsidR="00FA02A5" w:rsidP="00FA02A5" w:rsidRDefault="00FA02A5" w14:paraId="1BB3FFA8" wp14:textId="77777777">
            <w:pPr>
              <w:rPr>
                <w:i/>
                <w:sz w:val="20"/>
                <w:szCs w:val="20"/>
              </w:rPr>
            </w:pPr>
            <w:r>
              <w:rPr>
                <w:i/>
                <w:sz w:val="20"/>
                <w:szCs w:val="20"/>
              </w:rPr>
              <w:t>Participant surveys</w:t>
            </w:r>
          </w:p>
          <w:p w:rsidR="00FA02A5" w:rsidP="00FA02A5" w:rsidRDefault="00FA02A5" w14:paraId="52E56223" wp14:textId="77777777">
            <w:pPr>
              <w:rPr>
                <w:i/>
                <w:sz w:val="20"/>
                <w:szCs w:val="20"/>
              </w:rPr>
            </w:pPr>
          </w:p>
          <w:p w:rsidR="00FA02A5" w:rsidP="00FA02A5" w:rsidRDefault="00FA02A5" w14:paraId="1F0589FF" wp14:textId="77777777">
            <w:pPr>
              <w:rPr>
                <w:i/>
                <w:sz w:val="20"/>
                <w:szCs w:val="20"/>
              </w:rPr>
            </w:pPr>
            <w:r>
              <w:rPr>
                <w:i/>
                <w:sz w:val="20"/>
                <w:szCs w:val="20"/>
              </w:rPr>
              <w:t>Observations of participant discussions</w:t>
            </w:r>
          </w:p>
          <w:p w:rsidR="00FA02A5" w:rsidP="00FA02A5" w:rsidRDefault="00FA02A5" w14:paraId="07547A01" wp14:textId="77777777">
            <w:pPr>
              <w:rPr>
                <w:i/>
                <w:sz w:val="20"/>
                <w:szCs w:val="20"/>
              </w:rPr>
            </w:pPr>
          </w:p>
          <w:p w:rsidR="00FA02A5" w:rsidP="00FA02A5" w:rsidRDefault="00FA02A5" w14:paraId="25557CD0" wp14:textId="77777777">
            <w:pPr>
              <w:rPr>
                <w:i/>
                <w:sz w:val="20"/>
                <w:szCs w:val="20"/>
              </w:rPr>
            </w:pPr>
            <w:r>
              <w:rPr>
                <w:i/>
                <w:sz w:val="20"/>
                <w:szCs w:val="20"/>
              </w:rPr>
              <w:t>Reflections by participants in Professional Development Passports</w:t>
            </w:r>
          </w:p>
          <w:p w:rsidRPr="00A7207E" w:rsidR="00E12333" w:rsidP="00E12333" w:rsidRDefault="00E12333" w14:paraId="5043CB0F" wp14:textId="77777777">
            <w:pPr>
              <w:ind w:left="162" w:hanging="162"/>
              <w:rPr>
                <w:sz w:val="20"/>
                <w:szCs w:val="20"/>
              </w:rPr>
            </w:pPr>
          </w:p>
        </w:tc>
        <w:tc>
          <w:tcPr>
            <w:tcW w:w="3722" w:type="dxa"/>
          </w:tcPr>
          <w:p w:rsidR="00A7207E" w:rsidP="00F537F1" w:rsidRDefault="00361667" w14:paraId="61AA2619" wp14:textId="77777777">
            <w:pPr>
              <w:tabs>
                <w:tab w:val="left" w:pos="0"/>
              </w:tabs>
              <w:rPr>
                <w:i/>
                <w:sz w:val="20"/>
                <w:szCs w:val="20"/>
              </w:rPr>
            </w:pPr>
            <w:r>
              <w:rPr>
                <w:i/>
                <w:sz w:val="20"/>
                <w:szCs w:val="20"/>
              </w:rPr>
              <w:t xml:space="preserve">At least </w:t>
            </w:r>
            <w:r w:rsidR="00FA02A5">
              <w:rPr>
                <w:i/>
                <w:sz w:val="20"/>
                <w:szCs w:val="20"/>
              </w:rPr>
              <w:t>15</w:t>
            </w:r>
            <w:r>
              <w:rPr>
                <w:i/>
                <w:sz w:val="20"/>
                <w:szCs w:val="20"/>
              </w:rPr>
              <w:t xml:space="preserve"> </w:t>
            </w:r>
            <w:r w:rsidR="00FA02A5">
              <w:rPr>
                <w:i/>
                <w:sz w:val="20"/>
                <w:szCs w:val="20"/>
              </w:rPr>
              <w:t>faculty and staff</w:t>
            </w:r>
            <w:r w:rsidRPr="00361667">
              <w:rPr>
                <w:i/>
                <w:sz w:val="20"/>
                <w:szCs w:val="20"/>
              </w:rPr>
              <w:t xml:space="preserve"> will participate in at least one </w:t>
            </w:r>
            <w:r w:rsidR="00FA02A5">
              <w:rPr>
                <w:i/>
                <w:sz w:val="20"/>
                <w:szCs w:val="20"/>
              </w:rPr>
              <w:t>event</w:t>
            </w:r>
            <w:r w:rsidRPr="00361667">
              <w:rPr>
                <w:i/>
                <w:sz w:val="20"/>
                <w:szCs w:val="20"/>
              </w:rPr>
              <w:t xml:space="preserve"> each semester focused </w:t>
            </w:r>
            <w:r w:rsidR="00FA02A5">
              <w:rPr>
                <w:i/>
                <w:sz w:val="20"/>
                <w:szCs w:val="20"/>
              </w:rPr>
              <w:t>civic engagement</w:t>
            </w:r>
          </w:p>
          <w:p w:rsidRPr="00A7207E" w:rsidR="00FA02A5" w:rsidP="00F537F1" w:rsidRDefault="00FA02A5" w14:paraId="07459315" wp14:textId="77777777">
            <w:pPr>
              <w:tabs>
                <w:tab w:val="left" w:pos="0"/>
              </w:tabs>
              <w:rPr>
                <w:sz w:val="20"/>
                <w:szCs w:val="20"/>
              </w:rPr>
            </w:pPr>
          </w:p>
        </w:tc>
        <w:tc>
          <w:tcPr>
            <w:tcW w:w="1604" w:type="dxa"/>
          </w:tcPr>
          <w:p w:rsidRPr="00361667" w:rsidR="00FE20C4" w:rsidP="00F537F1" w:rsidRDefault="00FE20C4" w14:paraId="6537F28F" wp14:textId="77777777">
            <w:pPr>
              <w:tabs>
                <w:tab w:val="left" w:pos="0"/>
              </w:tabs>
              <w:rPr>
                <w:i/>
                <w:sz w:val="20"/>
                <w:szCs w:val="20"/>
              </w:rPr>
            </w:pPr>
          </w:p>
        </w:tc>
        <w:tc>
          <w:tcPr>
            <w:tcW w:w="1627" w:type="dxa"/>
          </w:tcPr>
          <w:p w:rsidRPr="00361667" w:rsidR="00A7207E" w:rsidP="00FE2671" w:rsidRDefault="00A7207E" w14:paraId="6DFB9E20" wp14:textId="77777777">
            <w:pPr>
              <w:rPr>
                <w:i/>
                <w:sz w:val="20"/>
                <w:szCs w:val="20"/>
              </w:rPr>
            </w:pPr>
          </w:p>
        </w:tc>
      </w:tr>
    </w:tbl>
    <w:p xmlns:wp14="http://schemas.microsoft.com/office/word/2010/wordml" w:rsidR="00FF40E3" w:rsidP="00473E8E" w:rsidRDefault="00473E8E" w14:paraId="45E9F0E0" wp14:textId="77777777">
      <w:pPr>
        <w:pStyle w:val="PlainText"/>
        <w:tabs>
          <w:tab w:val="left" w:pos="360"/>
        </w:tabs>
        <w:ind w:left="-900"/>
        <w:rPr>
          <w:rFonts w:ascii="Times New Roman" w:hAnsi="Times New Roman" w:cs="Times New Roman"/>
          <w:i/>
          <w:iCs/>
          <w:sz w:val="22"/>
          <w:szCs w:val="22"/>
        </w:rPr>
      </w:pPr>
      <w:r>
        <w:rPr>
          <w:rFonts w:ascii="Times New Roman" w:hAnsi="Times New Roman" w:cs="Times New Roman"/>
          <w:i/>
          <w:iCs/>
          <w:sz w:val="22"/>
          <w:szCs w:val="22"/>
        </w:rPr>
        <w:t xml:space="preserve">*Add more columns as needed. </w:t>
      </w:r>
    </w:p>
    <w:p xmlns:wp14="http://schemas.microsoft.com/office/word/2010/wordml" w:rsidR="0088716A" w:rsidP="001B529F" w:rsidRDefault="0088716A" w14:paraId="70DF9E56" wp14:textId="77777777">
      <w:pPr>
        <w:pStyle w:val="PlainText"/>
        <w:tabs>
          <w:tab w:val="left" w:pos="360"/>
        </w:tabs>
        <w:rPr>
          <w:rFonts w:ascii="Times New Roman" w:hAnsi="Times New Roman" w:cs="Times New Roman"/>
          <w:sz w:val="24"/>
          <w:szCs w:val="24"/>
        </w:rPr>
        <w:sectPr w:rsidR="0088716A" w:rsidSect="005716A6">
          <w:pgSz w:w="15840" w:h="12240" w:orient="landscape"/>
          <w:pgMar w:top="1440" w:right="1440" w:bottom="1440" w:left="1440" w:header="720" w:footer="720" w:gutter="0"/>
          <w:cols w:space="720"/>
          <w:docGrid w:linePitch="360"/>
        </w:sectPr>
      </w:pPr>
    </w:p>
    <w:p xmlns:wp14="http://schemas.microsoft.com/office/word/2010/wordml" w:rsidRPr="00A71BE0" w:rsidR="00A71BE0" w:rsidP="001B529F" w:rsidRDefault="00A71BE0" w14:paraId="44E871BC" wp14:textId="77777777">
      <w:pPr>
        <w:pStyle w:val="PlainText"/>
        <w:tabs>
          <w:tab w:val="left" w:pos="360"/>
        </w:tabs>
        <w:rPr>
          <w:rFonts w:ascii="Times New Roman" w:hAnsi="Times New Roman" w:cs="Times New Roman"/>
          <w:sz w:val="24"/>
          <w:szCs w:val="24"/>
        </w:rPr>
      </w:pPr>
    </w:p>
    <w:p xmlns:wp14="http://schemas.microsoft.com/office/word/2010/wordml" w:rsidR="00015CE2" w:rsidP="00586F2B" w:rsidRDefault="00015CE2" w14:paraId="0F675F2D" wp14:textId="77777777">
      <w:pPr>
        <w:pStyle w:val="Heading2"/>
      </w:pPr>
      <w:r>
        <w:t>Assessment Findings/Results</w:t>
      </w:r>
      <w:r w:rsidR="00586F2B">
        <w:t xml:space="preserve"> &amp; Improvements Based on Results</w:t>
      </w:r>
    </w:p>
    <w:p xmlns:wp14="http://schemas.microsoft.com/office/word/2010/wordml" w:rsidR="00015CE2" w:rsidP="00015CE2" w:rsidRDefault="00015CE2" w14:paraId="144A5D23" wp14:textId="77777777">
      <w:pPr>
        <w:pStyle w:val="PlainText"/>
        <w:tabs>
          <w:tab w:val="left" w:pos="540"/>
        </w:tabs>
        <w:rPr>
          <w:rFonts w:ascii="Times New Roman" w:hAnsi="Times New Roman" w:cs="Times New Roman"/>
          <w:sz w:val="24"/>
          <w:szCs w:val="24"/>
        </w:rPr>
      </w:pPr>
    </w:p>
    <w:p xmlns:wp14="http://schemas.microsoft.com/office/word/2010/wordml" w:rsidRPr="00586F2B" w:rsidR="00015CE2" w:rsidP="00DD1570" w:rsidRDefault="00015CE2" w14:paraId="0E8C7499" wp14:textId="77777777">
      <w:pPr>
        <w:pStyle w:val="Heading3"/>
      </w:pPr>
      <w:r w:rsidRPr="00586F2B">
        <w:t>SLO #1: Improve participation rates in CETL programs related to teaching and learning.</w:t>
      </w:r>
    </w:p>
    <w:p xmlns:wp14="http://schemas.microsoft.com/office/word/2010/wordml" w:rsidR="00015CE2" w:rsidP="00015CE2" w:rsidRDefault="00015CE2" w14:paraId="73CC57D5" wp14:textId="77777777">
      <w:pPr>
        <w:ind w:left="162" w:hanging="162"/>
        <w:rPr>
          <w:i/>
          <w:sz w:val="20"/>
          <w:szCs w:val="20"/>
        </w:rPr>
      </w:pPr>
      <w:r>
        <w:rPr>
          <w:i/>
          <w:sz w:val="20"/>
          <w:szCs w:val="20"/>
        </w:rPr>
        <w:t>Assessment Method: Program registrations, Program attendance logs</w:t>
      </w:r>
    </w:p>
    <w:p xmlns:wp14="http://schemas.microsoft.com/office/word/2010/wordml" w:rsidR="00015CE2" w:rsidP="00015CE2" w:rsidRDefault="00015CE2" w14:paraId="738610EB" wp14:textId="77777777">
      <w:pPr>
        <w:tabs>
          <w:tab w:val="left" w:pos="0"/>
        </w:tabs>
        <w:rPr>
          <w:b/>
          <w:sz w:val="20"/>
          <w:szCs w:val="20"/>
        </w:rPr>
      </w:pPr>
    </w:p>
    <w:p xmlns:wp14="http://schemas.microsoft.com/office/word/2010/wordml" w:rsidRPr="00586F2B" w:rsidR="00015CE2" w:rsidP="00586F2B" w:rsidRDefault="00015CE2" w14:paraId="0D8CE3D7" wp14:textId="77777777">
      <w:r w:rsidRPr="00586F2B">
        <w:t>AY 2017-18 participation</w:t>
      </w:r>
      <w:r w:rsidRPr="00586F2B" w:rsidR="00586F2B">
        <w:t xml:space="preserve">: </w:t>
      </w:r>
      <w:r w:rsidRPr="00586F2B">
        <w:rPr>
          <w:sz w:val="20"/>
          <w:szCs w:val="20"/>
        </w:rPr>
        <w:t>376  total participations</w:t>
      </w:r>
    </w:p>
    <w:p xmlns:wp14="http://schemas.microsoft.com/office/word/2010/wordml" w:rsidRPr="00586F2B" w:rsidR="00015CE2" w:rsidP="00586F2B" w:rsidRDefault="00015CE2" w14:paraId="637805D2" wp14:textId="77777777">
      <w:pPr>
        <w:rPr>
          <w:sz w:val="20"/>
          <w:szCs w:val="20"/>
        </w:rPr>
      </w:pPr>
    </w:p>
    <w:tbl>
      <w:tblPr>
        <w:tblStyle w:val="TableGrid"/>
        <w:tblW w:w="0" w:type="auto"/>
        <w:tblBorders>
          <w:top w:val="none" w:color="auto" w:sz="0" w:space="0"/>
          <w:left w:val="none" w:color="auto" w:sz="0" w:space="0"/>
          <w:bottom w:val="none" w:color="auto" w:sz="0" w:space="0"/>
          <w:right w:val="none" w:color="auto" w:sz="0" w:space="0"/>
          <w:insideV w:val="none" w:color="auto" w:sz="0" w:space="0"/>
        </w:tblBorders>
        <w:tblLook w:val="04A0" w:firstRow="1" w:lastRow="0" w:firstColumn="1" w:lastColumn="0" w:noHBand="0" w:noVBand="1"/>
      </w:tblPr>
      <w:tblGrid>
        <w:gridCol w:w="1008"/>
        <w:gridCol w:w="1008"/>
        <w:gridCol w:w="1008"/>
        <w:gridCol w:w="1008"/>
        <w:gridCol w:w="1008"/>
        <w:gridCol w:w="1008"/>
        <w:gridCol w:w="1008"/>
        <w:gridCol w:w="1008"/>
        <w:gridCol w:w="1008"/>
      </w:tblGrid>
      <w:tr xmlns:wp14="http://schemas.microsoft.com/office/word/2010/wordml" w:rsidR="001039C7" w:rsidTr="001039C7" w14:paraId="33FE4A54" wp14:textId="77777777">
        <w:tc>
          <w:tcPr>
            <w:tcW w:w="1008" w:type="dxa"/>
          </w:tcPr>
          <w:p w:rsidRPr="00317D83" w:rsidR="001039C7" w:rsidP="001039C7" w:rsidRDefault="001039C7" w14:paraId="4041F7C3" wp14:textId="77777777">
            <w:pPr>
              <w:jc w:val="center"/>
              <w:rPr>
                <w:sz w:val="18"/>
                <w:szCs w:val="18"/>
              </w:rPr>
            </w:pPr>
            <w:r>
              <w:rPr>
                <w:sz w:val="18"/>
                <w:szCs w:val="18"/>
              </w:rPr>
              <w:t>AHN</w:t>
            </w:r>
          </w:p>
        </w:tc>
        <w:tc>
          <w:tcPr>
            <w:tcW w:w="1008" w:type="dxa"/>
          </w:tcPr>
          <w:p w:rsidRPr="00317D83" w:rsidR="001039C7" w:rsidP="001039C7" w:rsidRDefault="001039C7" w14:paraId="263B8AFE" wp14:textId="77777777">
            <w:pPr>
              <w:jc w:val="center"/>
              <w:rPr>
                <w:sz w:val="18"/>
                <w:szCs w:val="18"/>
              </w:rPr>
            </w:pPr>
            <w:r>
              <w:rPr>
                <w:sz w:val="18"/>
                <w:szCs w:val="18"/>
              </w:rPr>
              <w:t>A&amp;H</w:t>
            </w:r>
          </w:p>
        </w:tc>
        <w:tc>
          <w:tcPr>
            <w:tcW w:w="1008" w:type="dxa"/>
          </w:tcPr>
          <w:p w:rsidRPr="00317D83" w:rsidR="001039C7" w:rsidP="001039C7" w:rsidRDefault="001039C7" w14:paraId="3F29A223" wp14:textId="77777777">
            <w:pPr>
              <w:jc w:val="center"/>
              <w:rPr>
                <w:sz w:val="18"/>
                <w:szCs w:val="18"/>
              </w:rPr>
            </w:pPr>
            <w:r>
              <w:rPr>
                <w:sz w:val="18"/>
                <w:szCs w:val="18"/>
              </w:rPr>
              <w:t>Bus</w:t>
            </w:r>
          </w:p>
        </w:tc>
        <w:tc>
          <w:tcPr>
            <w:tcW w:w="1008" w:type="dxa"/>
          </w:tcPr>
          <w:p w:rsidRPr="00317D83" w:rsidR="001039C7" w:rsidP="001039C7" w:rsidRDefault="001039C7" w14:paraId="52219070" wp14:textId="77777777">
            <w:pPr>
              <w:jc w:val="center"/>
              <w:rPr>
                <w:sz w:val="18"/>
                <w:szCs w:val="18"/>
              </w:rPr>
            </w:pPr>
            <w:r>
              <w:rPr>
                <w:sz w:val="18"/>
                <w:szCs w:val="18"/>
              </w:rPr>
              <w:t>Ed</w:t>
            </w:r>
          </w:p>
        </w:tc>
        <w:tc>
          <w:tcPr>
            <w:tcW w:w="1008" w:type="dxa"/>
          </w:tcPr>
          <w:p w:rsidRPr="00317D83" w:rsidR="001039C7" w:rsidP="001039C7" w:rsidRDefault="001039C7" w14:paraId="09A0C5CC" wp14:textId="77777777">
            <w:pPr>
              <w:jc w:val="center"/>
              <w:rPr>
                <w:sz w:val="18"/>
                <w:szCs w:val="18"/>
              </w:rPr>
            </w:pPr>
            <w:r>
              <w:rPr>
                <w:sz w:val="18"/>
                <w:szCs w:val="18"/>
              </w:rPr>
              <w:t>SET</w:t>
            </w:r>
          </w:p>
        </w:tc>
        <w:tc>
          <w:tcPr>
            <w:tcW w:w="1008" w:type="dxa"/>
          </w:tcPr>
          <w:p w:rsidRPr="00317D83" w:rsidR="001039C7" w:rsidP="001039C7" w:rsidRDefault="001039C7" w14:paraId="6B8F3520" wp14:textId="77777777">
            <w:pPr>
              <w:jc w:val="center"/>
              <w:rPr>
                <w:sz w:val="18"/>
                <w:szCs w:val="18"/>
              </w:rPr>
            </w:pPr>
            <w:r>
              <w:rPr>
                <w:sz w:val="18"/>
                <w:szCs w:val="18"/>
              </w:rPr>
              <w:t>SBS</w:t>
            </w:r>
          </w:p>
        </w:tc>
        <w:tc>
          <w:tcPr>
            <w:tcW w:w="1008" w:type="dxa"/>
          </w:tcPr>
          <w:p w:rsidRPr="00317D83" w:rsidR="001039C7" w:rsidP="001039C7" w:rsidRDefault="001039C7" w14:paraId="07D1AC98" wp14:textId="77777777">
            <w:pPr>
              <w:jc w:val="center"/>
              <w:rPr>
                <w:sz w:val="18"/>
                <w:szCs w:val="18"/>
              </w:rPr>
            </w:pPr>
            <w:r>
              <w:rPr>
                <w:sz w:val="18"/>
                <w:szCs w:val="18"/>
              </w:rPr>
              <w:t>Lib</w:t>
            </w:r>
          </w:p>
        </w:tc>
        <w:tc>
          <w:tcPr>
            <w:tcW w:w="1008" w:type="dxa"/>
          </w:tcPr>
          <w:p w:rsidRPr="00317D83" w:rsidR="001039C7" w:rsidP="001039C7" w:rsidRDefault="001039C7" w14:paraId="67AC7CDD" wp14:textId="77777777">
            <w:pPr>
              <w:jc w:val="center"/>
              <w:rPr>
                <w:sz w:val="18"/>
                <w:szCs w:val="18"/>
              </w:rPr>
            </w:pPr>
            <w:r>
              <w:rPr>
                <w:sz w:val="18"/>
                <w:szCs w:val="18"/>
              </w:rPr>
              <w:t>Other</w:t>
            </w:r>
          </w:p>
        </w:tc>
        <w:tc>
          <w:tcPr>
            <w:tcW w:w="1008" w:type="dxa"/>
          </w:tcPr>
          <w:p w:rsidR="001039C7" w:rsidP="001039C7" w:rsidRDefault="001039C7" w14:paraId="01C5BA56" wp14:textId="77777777">
            <w:pPr>
              <w:jc w:val="center"/>
              <w:rPr>
                <w:sz w:val="18"/>
                <w:szCs w:val="18"/>
              </w:rPr>
            </w:pPr>
            <w:r>
              <w:rPr>
                <w:sz w:val="18"/>
                <w:szCs w:val="18"/>
              </w:rPr>
              <w:t>Grads</w:t>
            </w:r>
          </w:p>
        </w:tc>
      </w:tr>
      <w:tr xmlns:wp14="http://schemas.microsoft.com/office/word/2010/wordml" w:rsidR="001039C7" w:rsidTr="001039C7" w14:paraId="1E314AD4" wp14:textId="77777777">
        <w:tc>
          <w:tcPr>
            <w:tcW w:w="1008" w:type="dxa"/>
          </w:tcPr>
          <w:p w:rsidRPr="00317D83" w:rsidR="001039C7" w:rsidP="001039C7" w:rsidRDefault="001039C7" w14:paraId="4BFDD700" wp14:textId="77777777">
            <w:pPr>
              <w:jc w:val="center"/>
              <w:rPr>
                <w:sz w:val="18"/>
                <w:szCs w:val="18"/>
              </w:rPr>
            </w:pPr>
            <w:r w:rsidRPr="00317D83">
              <w:rPr>
                <w:sz w:val="18"/>
                <w:szCs w:val="18"/>
              </w:rPr>
              <w:t>25</w:t>
            </w:r>
          </w:p>
        </w:tc>
        <w:tc>
          <w:tcPr>
            <w:tcW w:w="1008" w:type="dxa"/>
          </w:tcPr>
          <w:p w:rsidRPr="00317D83" w:rsidR="001039C7" w:rsidP="001039C7" w:rsidRDefault="001039C7" w14:paraId="704A35C2" wp14:textId="77777777">
            <w:pPr>
              <w:jc w:val="center"/>
              <w:rPr>
                <w:sz w:val="18"/>
                <w:szCs w:val="18"/>
              </w:rPr>
            </w:pPr>
            <w:r w:rsidRPr="00317D83">
              <w:rPr>
                <w:sz w:val="18"/>
                <w:szCs w:val="18"/>
              </w:rPr>
              <w:t>40</w:t>
            </w:r>
          </w:p>
        </w:tc>
        <w:tc>
          <w:tcPr>
            <w:tcW w:w="1008" w:type="dxa"/>
          </w:tcPr>
          <w:p w:rsidRPr="00317D83" w:rsidR="001039C7" w:rsidP="001039C7" w:rsidRDefault="001039C7" w14:paraId="3848D7E0" wp14:textId="77777777">
            <w:pPr>
              <w:jc w:val="center"/>
              <w:rPr>
                <w:sz w:val="18"/>
                <w:szCs w:val="18"/>
              </w:rPr>
            </w:pPr>
            <w:r w:rsidRPr="00317D83">
              <w:rPr>
                <w:sz w:val="18"/>
                <w:szCs w:val="18"/>
              </w:rPr>
              <w:t>34</w:t>
            </w:r>
          </w:p>
        </w:tc>
        <w:tc>
          <w:tcPr>
            <w:tcW w:w="1008" w:type="dxa"/>
          </w:tcPr>
          <w:p w:rsidRPr="00317D83" w:rsidR="001039C7" w:rsidP="001039C7" w:rsidRDefault="001039C7" w14:paraId="245D991A" wp14:textId="77777777">
            <w:pPr>
              <w:jc w:val="center"/>
              <w:rPr>
                <w:sz w:val="18"/>
                <w:szCs w:val="18"/>
              </w:rPr>
            </w:pPr>
            <w:r w:rsidRPr="00317D83">
              <w:rPr>
                <w:sz w:val="18"/>
                <w:szCs w:val="18"/>
              </w:rPr>
              <w:t>41</w:t>
            </w:r>
          </w:p>
        </w:tc>
        <w:tc>
          <w:tcPr>
            <w:tcW w:w="1008" w:type="dxa"/>
          </w:tcPr>
          <w:p w:rsidRPr="00317D83" w:rsidR="001039C7" w:rsidP="001039C7" w:rsidRDefault="001039C7" w14:paraId="7CE58F48" wp14:textId="77777777">
            <w:pPr>
              <w:jc w:val="center"/>
              <w:rPr>
                <w:sz w:val="18"/>
                <w:szCs w:val="18"/>
              </w:rPr>
            </w:pPr>
            <w:r w:rsidRPr="00317D83">
              <w:rPr>
                <w:sz w:val="18"/>
                <w:szCs w:val="18"/>
              </w:rPr>
              <w:t>33</w:t>
            </w:r>
          </w:p>
        </w:tc>
        <w:tc>
          <w:tcPr>
            <w:tcW w:w="1008" w:type="dxa"/>
          </w:tcPr>
          <w:p w:rsidRPr="00317D83" w:rsidR="001039C7" w:rsidP="001039C7" w:rsidRDefault="001039C7" w14:paraId="43FBD11F" wp14:textId="77777777">
            <w:pPr>
              <w:jc w:val="center"/>
              <w:rPr>
                <w:sz w:val="18"/>
                <w:szCs w:val="18"/>
              </w:rPr>
            </w:pPr>
            <w:r w:rsidRPr="00317D83">
              <w:rPr>
                <w:sz w:val="18"/>
                <w:szCs w:val="18"/>
              </w:rPr>
              <w:t>45</w:t>
            </w:r>
          </w:p>
        </w:tc>
        <w:tc>
          <w:tcPr>
            <w:tcW w:w="1008" w:type="dxa"/>
          </w:tcPr>
          <w:p w:rsidRPr="00317D83" w:rsidR="001039C7" w:rsidP="001039C7" w:rsidRDefault="001039C7" w14:paraId="4E1E336A" wp14:textId="77777777">
            <w:pPr>
              <w:jc w:val="center"/>
              <w:rPr>
                <w:sz w:val="18"/>
                <w:szCs w:val="18"/>
              </w:rPr>
            </w:pPr>
            <w:r>
              <w:rPr>
                <w:sz w:val="18"/>
                <w:szCs w:val="18"/>
              </w:rPr>
              <w:t>14</w:t>
            </w:r>
          </w:p>
        </w:tc>
        <w:tc>
          <w:tcPr>
            <w:tcW w:w="1008" w:type="dxa"/>
          </w:tcPr>
          <w:p w:rsidRPr="00317D83" w:rsidR="001039C7" w:rsidP="001039C7" w:rsidRDefault="001039C7" w14:paraId="5D9857E1" wp14:textId="77777777">
            <w:pPr>
              <w:jc w:val="center"/>
              <w:rPr>
                <w:sz w:val="18"/>
                <w:szCs w:val="18"/>
              </w:rPr>
            </w:pPr>
            <w:r>
              <w:rPr>
                <w:sz w:val="18"/>
                <w:szCs w:val="18"/>
              </w:rPr>
              <w:t>18</w:t>
            </w:r>
          </w:p>
        </w:tc>
        <w:tc>
          <w:tcPr>
            <w:tcW w:w="1008" w:type="dxa"/>
          </w:tcPr>
          <w:p w:rsidR="001039C7" w:rsidP="001039C7" w:rsidRDefault="001039C7" w14:paraId="57393B24" wp14:textId="77777777">
            <w:pPr>
              <w:jc w:val="center"/>
              <w:rPr>
                <w:sz w:val="18"/>
                <w:szCs w:val="18"/>
              </w:rPr>
            </w:pPr>
            <w:r>
              <w:rPr>
                <w:sz w:val="18"/>
                <w:szCs w:val="18"/>
              </w:rPr>
              <w:t>28</w:t>
            </w:r>
          </w:p>
        </w:tc>
      </w:tr>
    </w:tbl>
    <w:p xmlns:wp14="http://schemas.microsoft.com/office/word/2010/wordml" w:rsidR="00015CE2" w:rsidP="00015CE2" w:rsidRDefault="00015CE2" w14:paraId="463F29E8" wp14:textId="77777777">
      <w:pPr>
        <w:tabs>
          <w:tab w:val="left" w:pos="0"/>
        </w:tabs>
        <w:rPr>
          <w:i/>
          <w:sz w:val="20"/>
          <w:szCs w:val="20"/>
        </w:rPr>
      </w:pPr>
    </w:p>
    <w:p xmlns:wp14="http://schemas.microsoft.com/office/word/2010/wordml" w:rsidRPr="00DD1570" w:rsidR="00015CE2" w:rsidP="00BE0D75" w:rsidRDefault="00586F2B" w14:paraId="5CC15034" wp14:textId="77777777">
      <w:pPr>
        <w:pStyle w:val="ListParagraph"/>
        <w:numPr>
          <w:ilvl w:val="0"/>
          <w:numId w:val="2"/>
        </w:numPr>
      </w:pPr>
      <w:r w:rsidRPr="00DD1570">
        <w:t xml:space="preserve">2017-18: </w:t>
      </w:r>
      <w:r w:rsidRPr="00DD1570" w:rsidR="00015CE2">
        <w:t xml:space="preserve">Implemented the </w:t>
      </w:r>
      <w:proofErr w:type="spellStart"/>
      <w:r w:rsidRPr="00DD1570" w:rsidR="00015CE2">
        <w:t>RSchoolToday</w:t>
      </w:r>
      <w:proofErr w:type="spellEnd"/>
      <w:r w:rsidRPr="00DD1570" w:rsidR="00015CE2">
        <w:t xml:space="preserve"> program for managing event registrations. </w:t>
      </w:r>
    </w:p>
    <w:p xmlns:wp14="http://schemas.microsoft.com/office/word/2010/wordml" w:rsidRPr="00DD1570" w:rsidR="00015CE2" w:rsidP="00BE0D75" w:rsidRDefault="00015CE2" w14:paraId="7E9F0E83" wp14:textId="77777777">
      <w:pPr>
        <w:pStyle w:val="ListParagraph"/>
        <w:numPr>
          <w:ilvl w:val="1"/>
          <w:numId w:val="2"/>
        </w:numPr>
      </w:pPr>
      <w:r w:rsidRPr="00DD1570">
        <w:t xml:space="preserve">Registration tracking and transcript retrieval was easier and more consistent. Attendance tracking was inconsistent. </w:t>
      </w:r>
    </w:p>
    <w:p xmlns:wp14="http://schemas.microsoft.com/office/word/2010/wordml" w:rsidR="00015CE2" w:rsidP="00BE0D75" w:rsidRDefault="00015CE2" w14:paraId="44BD9370" wp14:textId="77777777">
      <w:pPr>
        <w:pStyle w:val="ListParagraph"/>
        <w:numPr>
          <w:ilvl w:val="0"/>
          <w:numId w:val="2"/>
        </w:numPr>
      </w:pPr>
      <w:r w:rsidRPr="00DD1570">
        <w:t xml:space="preserve">Plan for 2018: Remind </w:t>
      </w:r>
      <w:r>
        <w:t xml:space="preserve">facilitators to record and report attendance regularly. </w:t>
      </w:r>
    </w:p>
    <w:p xmlns:wp14="http://schemas.microsoft.com/office/word/2010/wordml" w:rsidR="00015CE2" w:rsidP="00586F2B" w:rsidRDefault="00015CE2" w14:paraId="3B7B4B86" wp14:textId="77777777"/>
    <w:p xmlns:wp14="http://schemas.microsoft.com/office/word/2010/wordml" w:rsidRPr="00DD1570" w:rsidR="00015CE2" w:rsidP="00DD1570" w:rsidRDefault="00015CE2" w14:paraId="4617C65C" wp14:textId="77777777">
      <w:pPr>
        <w:pStyle w:val="Heading3"/>
      </w:pPr>
      <w:r w:rsidRPr="00DD1570">
        <w:t xml:space="preserve">SLO #2: Improve faculty teaching, course design, and student learning experiences.  </w:t>
      </w:r>
    </w:p>
    <w:p xmlns:wp14="http://schemas.microsoft.com/office/word/2010/wordml" w:rsidR="00015CE2" w:rsidP="00015CE2" w:rsidRDefault="00015CE2" w14:paraId="7BB81D8C" wp14:textId="77777777">
      <w:pPr>
        <w:ind w:left="162" w:hanging="162"/>
        <w:rPr>
          <w:i/>
          <w:sz w:val="20"/>
          <w:szCs w:val="20"/>
        </w:rPr>
      </w:pPr>
      <w:r>
        <w:rPr>
          <w:i/>
          <w:sz w:val="20"/>
          <w:szCs w:val="20"/>
        </w:rPr>
        <w:t>Assessment Method: Stakeholder interviews, Participant surveys</w:t>
      </w:r>
    </w:p>
    <w:p xmlns:wp14="http://schemas.microsoft.com/office/word/2010/wordml" w:rsidR="00015CE2" w:rsidP="001039C7" w:rsidRDefault="00015CE2" w14:paraId="3A0FF5F2" wp14:textId="77777777">
      <w:pPr>
        <w:tabs>
          <w:tab w:val="left" w:pos="0"/>
        </w:tabs>
        <w:rPr>
          <w:i/>
          <w:sz w:val="20"/>
          <w:szCs w:val="20"/>
        </w:rPr>
      </w:pPr>
    </w:p>
    <w:p xmlns:wp14="http://schemas.microsoft.com/office/word/2010/wordml" w:rsidR="00DD1570" w:rsidP="00BE0D75" w:rsidRDefault="00DD1570" w14:paraId="356623F2" wp14:textId="77777777">
      <w:pPr>
        <w:pStyle w:val="ListParagraph"/>
        <w:numPr>
          <w:ilvl w:val="0"/>
          <w:numId w:val="3"/>
        </w:numPr>
        <w:ind w:left="360"/>
      </w:pPr>
      <w:r>
        <w:t>2017-18: Developed p</w:t>
      </w:r>
      <w:r w:rsidR="00015CE2">
        <w:t xml:space="preserve">odcast </w:t>
      </w:r>
      <w:r>
        <w:t>mini</w:t>
      </w:r>
      <w:r w:rsidR="00015CE2">
        <w:t>series</w:t>
      </w:r>
      <w:r>
        <w:t>.</w:t>
      </w:r>
    </w:p>
    <w:p xmlns:wp14="http://schemas.microsoft.com/office/word/2010/wordml" w:rsidR="00015CE2" w:rsidP="00BE0D75" w:rsidRDefault="00015CE2" w14:paraId="2CC93E37" wp14:textId="77777777">
      <w:pPr>
        <w:pStyle w:val="ListParagraph"/>
        <w:numPr>
          <w:ilvl w:val="1"/>
          <w:numId w:val="18"/>
        </w:numPr>
      </w:pPr>
      <w:r>
        <w:t xml:space="preserve">Metrics demonstrate that episodes that are incorporated into CETL events have higher listening rates than stand-alone episodes.  </w:t>
      </w:r>
    </w:p>
    <w:p xmlns:wp14="http://schemas.microsoft.com/office/word/2010/wordml" w:rsidR="00DD1570" w:rsidP="00BE0D75" w:rsidRDefault="00DD1570" w14:paraId="117DA4CF" wp14:textId="77777777">
      <w:pPr>
        <w:pStyle w:val="ListParagraph"/>
        <w:numPr>
          <w:ilvl w:val="1"/>
          <w:numId w:val="18"/>
        </w:numPr>
      </w:pPr>
      <w:r>
        <w:t>2018-19: Time permitting, create another set of 8 podcasts. Incorporate them into workshops and PLCs when possible.</w:t>
      </w:r>
    </w:p>
    <w:p xmlns:wp14="http://schemas.microsoft.com/office/word/2010/wordml" w:rsidR="00015CE2" w:rsidP="001039C7" w:rsidRDefault="00015CE2" w14:paraId="5630AD66" wp14:textId="77777777"/>
    <w:p xmlns:wp14="http://schemas.microsoft.com/office/word/2010/wordml" w:rsidRPr="00DD1570" w:rsidR="00DD1570" w:rsidP="00BE0D75" w:rsidRDefault="00DD1570" w14:paraId="070CE998" wp14:textId="77777777">
      <w:pPr>
        <w:pStyle w:val="ListParagraph"/>
        <w:numPr>
          <w:ilvl w:val="0"/>
          <w:numId w:val="3"/>
        </w:numPr>
        <w:ind w:left="360"/>
      </w:pPr>
      <w:r w:rsidRPr="00DD1570">
        <w:t>2017-18: Wrote w</w:t>
      </w:r>
      <w:r w:rsidRPr="00DD1570" w:rsidR="00015CE2">
        <w:t xml:space="preserve">eekly </w:t>
      </w:r>
      <w:r w:rsidRPr="00DD1570">
        <w:t>promotional email with teaching &amp; learning</w:t>
      </w:r>
      <w:r w:rsidRPr="00DD1570" w:rsidR="00015CE2">
        <w:t xml:space="preserve"> tips</w:t>
      </w:r>
      <w:r w:rsidRPr="00DD1570">
        <w:t xml:space="preserve">. </w:t>
      </w:r>
    </w:p>
    <w:p xmlns:wp14="http://schemas.microsoft.com/office/word/2010/wordml" w:rsidRPr="00DD1570" w:rsidR="00DD1570" w:rsidP="00BE0D75" w:rsidRDefault="00DD1570" w14:paraId="769E6DFC" wp14:textId="77777777">
      <w:pPr>
        <w:pStyle w:val="ListParagraph"/>
        <w:numPr>
          <w:ilvl w:val="0"/>
          <w:numId w:val="19"/>
        </w:numPr>
        <w:rPr>
          <w:sz w:val="20"/>
          <w:szCs w:val="20"/>
        </w:rPr>
      </w:pPr>
      <w:r w:rsidRPr="00DD1570">
        <w:t>Click</w:t>
      </w:r>
      <w:r>
        <w:t>-</w:t>
      </w:r>
      <w:r w:rsidRPr="00DD1570">
        <w:t>thr</w:t>
      </w:r>
      <w:r>
        <w:t>ough</w:t>
      </w:r>
      <w:r w:rsidRPr="00DD1570">
        <w:t xml:space="preserve"> rates unavailable. </w:t>
      </w:r>
      <w:r w:rsidRPr="00DD1570" w:rsidR="00015CE2">
        <w:t>Unsolicited feedback</w:t>
      </w:r>
      <w:r w:rsidRPr="00DD1570">
        <w:t>, sometimes as many as 30 messages,</w:t>
      </w:r>
      <w:r w:rsidRPr="00DD1570" w:rsidR="00015CE2">
        <w:t xml:space="preserve"> strongly supported the series. </w:t>
      </w:r>
      <w:r w:rsidRPr="00DD1570">
        <w:rPr>
          <w:sz w:val="20"/>
          <w:szCs w:val="20"/>
        </w:rPr>
        <w:t xml:space="preserve">The pace of weekly emails was unsustainable, however. </w:t>
      </w:r>
    </w:p>
    <w:p xmlns:wp14="http://schemas.microsoft.com/office/word/2010/wordml" w:rsidRPr="00DD1570" w:rsidR="00015CE2" w:rsidP="00BE0D75" w:rsidRDefault="00DD1570" w14:paraId="2829A1BD" wp14:textId="77777777">
      <w:pPr>
        <w:pStyle w:val="ListParagraph"/>
        <w:numPr>
          <w:ilvl w:val="0"/>
          <w:numId w:val="19"/>
        </w:numPr>
        <w:rPr>
          <w:sz w:val="20"/>
          <w:szCs w:val="20"/>
        </w:rPr>
      </w:pPr>
      <w:r w:rsidRPr="00DD1570">
        <w:rPr>
          <w:sz w:val="20"/>
          <w:szCs w:val="20"/>
        </w:rPr>
        <w:t>2018-19: Continue teaching tips/promotional emails monthly.</w:t>
      </w:r>
    </w:p>
    <w:p xmlns:wp14="http://schemas.microsoft.com/office/word/2010/wordml" w:rsidR="00015CE2" w:rsidP="001039C7" w:rsidRDefault="00015CE2" w14:paraId="61829076" wp14:textId="77777777"/>
    <w:p xmlns:wp14="http://schemas.microsoft.com/office/word/2010/wordml" w:rsidR="00DD1570" w:rsidP="00BE0D75" w:rsidRDefault="00DD1570" w14:paraId="47E44738" wp14:textId="77777777">
      <w:pPr>
        <w:pStyle w:val="ListParagraph"/>
        <w:numPr>
          <w:ilvl w:val="0"/>
          <w:numId w:val="3"/>
        </w:numPr>
        <w:ind w:left="360"/>
      </w:pPr>
      <w:r w:rsidRPr="00DD1570">
        <w:t xml:space="preserve">2017-18: </w:t>
      </w:r>
      <w:r w:rsidRPr="00DD1570" w:rsidR="00015CE2">
        <w:t>New Faculty Orientation</w:t>
      </w:r>
      <w:r w:rsidRPr="00DD1570">
        <w:t xml:space="preserve"> became a course design workshop designed to help faculty prepare for their first day in the classroom. </w:t>
      </w:r>
    </w:p>
    <w:p xmlns:wp14="http://schemas.microsoft.com/office/word/2010/wordml" w:rsidRPr="00DD1570" w:rsidR="00015CE2" w:rsidP="00BE0D75" w:rsidRDefault="009F0450" w14:paraId="37445F39" wp14:textId="77777777">
      <w:pPr>
        <w:pStyle w:val="ListParagraph"/>
        <w:numPr>
          <w:ilvl w:val="1"/>
          <w:numId w:val="20"/>
        </w:numPr>
      </w:pPr>
      <w:r>
        <w:t xml:space="preserve">Event feedback: </w:t>
      </w:r>
      <w:r w:rsidRPr="00DD1570" w:rsidR="00015CE2">
        <w:t xml:space="preserve">All of the participants who responded to the evaluation request indicated the event met or exceeded their expectations. They enjoyed meeting other new faculty and having lunch with their deans. The focus on teaching, particularly the demonstration of basic features to build a course in D2L Brightspace, was useful. Comments on the feedback form and from participants during the event indicated dissatisfaction with the timing: Friday is too late for help with preparing for the first day/week of class. </w:t>
      </w:r>
    </w:p>
    <w:p xmlns:wp14="http://schemas.microsoft.com/office/word/2010/wordml" w:rsidR="009F0450" w:rsidP="00BE0D75" w:rsidRDefault="00DD1570" w14:paraId="329DF3E2" wp14:textId="77777777">
      <w:pPr>
        <w:pStyle w:val="ListParagraph"/>
        <w:numPr>
          <w:ilvl w:val="1"/>
          <w:numId w:val="20"/>
        </w:numPr>
      </w:pPr>
      <w:r w:rsidRPr="00DD1570">
        <w:t xml:space="preserve">With consent from the Provost and the Faculty Association, the event </w:t>
      </w:r>
      <w:r w:rsidR="009F0450">
        <w:t>was</w:t>
      </w:r>
      <w:r w:rsidRPr="00DD1570">
        <w:t xml:space="preserve"> moved to Tuesday, August 20 this year to give the new faculty more time to implement ideas from the workshop.</w:t>
      </w:r>
    </w:p>
    <w:p xmlns:wp14="http://schemas.microsoft.com/office/word/2010/wordml" w:rsidR="00DD1570" w:rsidP="00BE0D75" w:rsidRDefault="009F0450" w14:paraId="7EAE0ABF" wp14:textId="77777777">
      <w:pPr>
        <w:pStyle w:val="ListParagraph"/>
        <w:numPr>
          <w:ilvl w:val="1"/>
          <w:numId w:val="20"/>
        </w:numPr>
      </w:pPr>
      <w:r>
        <w:t>2018-19:</w:t>
      </w:r>
      <w:r w:rsidRPr="00DD1570" w:rsidR="00DD1570">
        <w:t xml:space="preserve"> Continue using the revised Orientation format</w:t>
      </w:r>
      <w:r>
        <w:t>. Seek permission to schedule the event on Tuesday again in 2019. Continue</w:t>
      </w:r>
      <w:r w:rsidRPr="00DD1570" w:rsidR="00DD1570">
        <w:t xml:space="preserve"> the New Faculty Cohort to support during their first year.</w:t>
      </w:r>
    </w:p>
    <w:p xmlns:wp14="http://schemas.microsoft.com/office/word/2010/wordml" w:rsidR="00015CE2" w:rsidP="001039C7" w:rsidRDefault="00015CE2" w14:paraId="2BA226A1" wp14:textId="77777777"/>
    <w:p xmlns:wp14="http://schemas.microsoft.com/office/word/2010/wordml" w:rsidRPr="00DD1570" w:rsidR="00DD1570" w:rsidP="00BE0D75" w:rsidRDefault="00DD1570" w14:paraId="0B2C0067" wp14:textId="77777777">
      <w:pPr>
        <w:pStyle w:val="ListParagraph"/>
        <w:numPr>
          <w:ilvl w:val="0"/>
          <w:numId w:val="3"/>
        </w:numPr>
        <w:ind w:left="360"/>
      </w:pPr>
      <w:r w:rsidRPr="00DD1570">
        <w:t>2017</w:t>
      </w:r>
      <w:r>
        <w:t>-18</w:t>
      </w:r>
      <w:r w:rsidRPr="00DD1570">
        <w:t>: Poll participants to schedule events.</w:t>
      </w:r>
    </w:p>
    <w:p xmlns:wp14="http://schemas.microsoft.com/office/word/2010/wordml" w:rsidRPr="00DD1570" w:rsidR="00DD1570" w:rsidP="00BE0D75" w:rsidRDefault="00DD1570" w14:paraId="26ADBD59" wp14:textId="77777777">
      <w:pPr>
        <w:pStyle w:val="ListParagraph"/>
        <w:numPr>
          <w:ilvl w:val="1"/>
          <w:numId w:val="21"/>
        </w:numPr>
      </w:pPr>
      <w:r w:rsidRPr="00DD1570">
        <w:t>Polling participants yielded no greater participation/attendance than setting dates in advance.</w:t>
      </w:r>
    </w:p>
    <w:p xmlns:wp14="http://schemas.microsoft.com/office/word/2010/wordml" w:rsidR="00DD1570" w:rsidP="00BE0D75" w:rsidRDefault="00DD1570" w14:paraId="01194322" wp14:textId="77777777">
      <w:pPr>
        <w:pStyle w:val="ListParagraph"/>
        <w:numPr>
          <w:ilvl w:val="1"/>
          <w:numId w:val="21"/>
        </w:numPr>
      </w:pPr>
      <w:r w:rsidRPr="00DD1570">
        <w:t>2018</w:t>
      </w:r>
      <w:r>
        <w:t>-19</w:t>
      </w:r>
      <w:r w:rsidRPr="00DD1570">
        <w:t>: Schedule dates for recurring events on Fridays to accommodate the greatest flexibility in faculty schedules.</w:t>
      </w:r>
    </w:p>
    <w:p xmlns:wp14="http://schemas.microsoft.com/office/word/2010/wordml" w:rsidRPr="00DD1570" w:rsidR="00DD1570" w:rsidP="001039C7" w:rsidRDefault="00DD1570" w14:paraId="17AD93B2" wp14:textId="77777777">
      <w:pPr>
        <w:pStyle w:val="ListParagraph"/>
        <w:ind w:left="1080"/>
      </w:pPr>
    </w:p>
    <w:p xmlns:wp14="http://schemas.microsoft.com/office/word/2010/wordml" w:rsidRPr="00DD1570" w:rsidR="00DD1570" w:rsidP="00BE0D75" w:rsidRDefault="00DD1570" w14:paraId="73A70BD9" wp14:textId="77777777">
      <w:pPr>
        <w:pStyle w:val="ListParagraph"/>
        <w:numPr>
          <w:ilvl w:val="0"/>
          <w:numId w:val="3"/>
        </w:numPr>
        <w:ind w:left="360"/>
      </w:pPr>
      <w:r w:rsidRPr="00DD1570">
        <w:t>2017</w:t>
      </w:r>
      <w:r>
        <w:t>-18</w:t>
      </w:r>
      <w:r w:rsidRPr="00DD1570">
        <w:t xml:space="preserve">: Offer customized professional development for colleges. </w:t>
      </w:r>
    </w:p>
    <w:p xmlns:wp14="http://schemas.microsoft.com/office/word/2010/wordml" w:rsidRPr="00DD1570" w:rsidR="00DD1570" w:rsidP="00BE0D75" w:rsidRDefault="00DD1570" w14:paraId="0029DF27" wp14:textId="77777777">
      <w:pPr>
        <w:pStyle w:val="ListParagraph"/>
        <w:numPr>
          <w:ilvl w:val="1"/>
          <w:numId w:val="22"/>
        </w:numPr>
      </w:pPr>
      <w:r w:rsidRPr="00DD1570">
        <w:t>A “Build Your Online Course” workshop series was offered to COB, SBS, Counseling &amp; Student Personnel, Elementary Education, and two open-enrollment groups.</w:t>
      </w:r>
    </w:p>
    <w:p xmlns:wp14="http://schemas.microsoft.com/office/word/2010/wordml" w:rsidRPr="00DD1570" w:rsidR="00015CE2" w:rsidP="00BE0D75" w:rsidRDefault="00DD1570" w14:paraId="359A535D" wp14:textId="77777777">
      <w:pPr>
        <w:pStyle w:val="ListParagraph"/>
        <w:numPr>
          <w:ilvl w:val="1"/>
          <w:numId w:val="22"/>
        </w:numPr>
      </w:pPr>
      <w:r w:rsidRPr="00DD1570">
        <w:t>2018</w:t>
      </w:r>
      <w:r>
        <w:t>-19</w:t>
      </w:r>
      <w:r w:rsidRPr="00DD1570">
        <w:t>: Continue offering customized workshops</w:t>
      </w:r>
      <w:r>
        <w:t xml:space="preserve"> on demand to groups of 5+</w:t>
      </w:r>
      <w:r w:rsidRPr="00DD1570">
        <w:t xml:space="preserve">. Offer a menu of potential </w:t>
      </w:r>
      <w:r>
        <w:t>workshops to show the range of topics available</w:t>
      </w:r>
      <w:r w:rsidRPr="00DD1570">
        <w:t>.</w:t>
      </w:r>
    </w:p>
    <w:p xmlns:wp14="http://schemas.microsoft.com/office/word/2010/wordml" w:rsidRPr="00FA02A5" w:rsidR="00015CE2" w:rsidP="00586F2B" w:rsidRDefault="00015CE2" w14:paraId="0DE4B5B7" wp14:textId="77777777"/>
    <w:p xmlns:wp14="http://schemas.microsoft.com/office/word/2010/wordml" w:rsidR="00015CE2" w:rsidP="009F0450" w:rsidRDefault="00015CE2" w14:paraId="0C2EBF42" wp14:textId="77777777">
      <w:pPr>
        <w:pStyle w:val="Heading3"/>
      </w:pPr>
      <w:r w:rsidRPr="00015CE2">
        <w:t>SLO #3: Improve faculty satisfaction with CETL programming.</w:t>
      </w:r>
    </w:p>
    <w:p xmlns:wp14="http://schemas.microsoft.com/office/word/2010/wordml" w:rsidR="00015CE2" w:rsidP="00015CE2" w:rsidRDefault="00015CE2" w14:paraId="1DB4A174" wp14:textId="77777777">
      <w:pPr>
        <w:ind w:left="162" w:hanging="162"/>
        <w:rPr>
          <w:i/>
          <w:sz w:val="20"/>
          <w:szCs w:val="20"/>
        </w:rPr>
      </w:pPr>
      <w:r>
        <w:rPr>
          <w:i/>
          <w:sz w:val="20"/>
          <w:szCs w:val="20"/>
        </w:rPr>
        <w:t>Assessment Method: Stakeholder interviews, Participant surveys</w:t>
      </w:r>
    </w:p>
    <w:p xmlns:wp14="http://schemas.microsoft.com/office/word/2010/wordml" w:rsidR="00015CE2" w:rsidP="00015CE2" w:rsidRDefault="00015CE2" w14:paraId="66204FF1" wp14:textId="77777777">
      <w:pPr>
        <w:ind w:left="162" w:hanging="162"/>
        <w:rPr>
          <w:i/>
          <w:sz w:val="20"/>
          <w:szCs w:val="20"/>
        </w:rPr>
      </w:pPr>
    </w:p>
    <w:p xmlns:wp14="http://schemas.microsoft.com/office/word/2010/wordml" w:rsidR="00DD1570" w:rsidP="00BE0D75" w:rsidRDefault="00DD1570" w14:paraId="59E2B11C" wp14:textId="77777777">
      <w:pPr>
        <w:pStyle w:val="ListParagraph"/>
        <w:numPr>
          <w:ilvl w:val="0"/>
          <w:numId w:val="4"/>
        </w:numPr>
        <w:ind w:left="360"/>
      </w:pPr>
      <w:r>
        <w:t xml:space="preserve">A </w:t>
      </w:r>
      <w:r w:rsidRPr="00015CE2" w:rsidR="00015CE2">
        <w:t>Scholars At Work Conference</w:t>
      </w:r>
      <w:r>
        <w:t xml:space="preserve">, a one-day interdisciplinary conference for Minnesota State University faculty, was developed in collaboration with CESR, IT Solutions, and Library Services. </w:t>
      </w:r>
      <w:r w:rsidRPr="00015CE2" w:rsidR="00015CE2">
        <w:t xml:space="preserve">Participants enjoyed the keynote and meeting new people. </w:t>
      </w:r>
    </w:p>
    <w:p xmlns:wp14="http://schemas.microsoft.com/office/word/2010/wordml" w:rsidR="009F0450" w:rsidP="00BE0D75" w:rsidRDefault="00DD1570" w14:paraId="02385B8C" wp14:textId="77777777">
      <w:pPr>
        <w:pStyle w:val="ListParagraph"/>
        <w:numPr>
          <w:ilvl w:val="0"/>
          <w:numId w:val="16"/>
        </w:numPr>
      </w:pPr>
      <w:r>
        <w:t xml:space="preserve">Event feedback: </w:t>
      </w:r>
      <w:r w:rsidRPr="00015CE2" w:rsidR="00015CE2">
        <w:t>They</w:t>
      </w:r>
      <w:r>
        <w:t xml:space="preserve"> </w:t>
      </w:r>
      <w:r w:rsidRPr="00015CE2" w:rsidR="00015CE2">
        <w:t>would have liked to see more people at the conference, more variety in the presentations, and a</w:t>
      </w:r>
      <w:r>
        <w:t xml:space="preserve"> </w:t>
      </w:r>
      <w:r w:rsidRPr="00015CE2" w:rsidR="00015CE2">
        <w:t>clearer thread among the presentations. Seventy-three percent are somewhat or extremely likely to</w:t>
      </w:r>
      <w:r>
        <w:t xml:space="preserve"> </w:t>
      </w:r>
      <w:r w:rsidRPr="00015CE2" w:rsidR="00015CE2">
        <w:t>attend the event again in 2019.</w:t>
      </w:r>
    </w:p>
    <w:p xmlns:wp14="http://schemas.microsoft.com/office/word/2010/wordml" w:rsidR="009F0450" w:rsidP="00BE0D75" w:rsidRDefault="00DD1570" w14:paraId="13CE20ED" wp14:textId="77777777">
      <w:pPr>
        <w:pStyle w:val="ListParagraph"/>
        <w:numPr>
          <w:ilvl w:val="0"/>
          <w:numId w:val="16"/>
        </w:numPr>
      </w:pPr>
      <w:r>
        <w:t>2018-19</w:t>
      </w:r>
      <w:r w:rsidR="009F0450">
        <w:t>:</w:t>
      </w:r>
      <w:r>
        <w:t xml:space="preserve"> Schedule the second conference on March 29, 2019.</w:t>
      </w:r>
    </w:p>
    <w:p xmlns:wp14="http://schemas.microsoft.com/office/word/2010/wordml" w:rsidR="009F0450" w:rsidP="001039C7" w:rsidRDefault="009F0450" w14:paraId="2DBF0D7D" wp14:textId="77777777"/>
    <w:p xmlns:wp14="http://schemas.microsoft.com/office/word/2010/wordml" w:rsidR="009F0450" w:rsidP="00BE0D75" w:rsidRDefault="009F0450" w14:paraId="2BAAF8D1" wp14:textId="77777777">
      <w:pPr>
        <w:pStyle w:val="ListParagraph"/>
        <w:numPr>
          <w:ilvl w:val="0"/>
          <w:numId w:val="4"/>
        </w:numPr>
        <w:ind w:left="360"/>
      </w:pPr>
      <w:r w:rsidRPr="00015CE2">
        <w:t>Build Your Online Course</w:t>
      </w:r>
      <w:r>
        <w:t xml:space="preserve"> Series </w:t>
      </w:r>
    </w:p>
    <w:p xmlns:wp14="http://schemas.microsoft.com/office/word/2010/wordml" w:rsidR="00015CE2" w:rsidP="00BE0D75" w:rsidRDefault="009F0450" w14:paraId="66ABA1AC" wp14:textId="77777777">
      <w:pPr>
        <w:pStyle w:val="ListParagraph"/>
        <w:numPr>
          <w:ilvl w:val="0"/>
          <w:numId w:val="17"/>
        </w:numPr>
      </w:pPr>
      <w:r>
        <w:t xml:space="preserve">Event feedback: </w:t>
      </w:r>
      <w:r w:rsidRPr="00015CE2" w:rsidR="00015CE2">
        <w:t>Ninety percent of participants indicated that the workshops met or</w:t>
      </w:r>
      <w:r>
        <w:t xml:space="preserve"> </w:t>
      </w:r>
      <w:r w:rsidRPr="00015CE2" w:rsidR="00015CE2">
        <w:t>exceeded their expectations. They noted the value of examples, interaction, and discussion with</w:t>
      </w:r>
      <w:r>
        <w:t xml:space="preserve"> </w:t>
      </w:r>
      <w:r w:rsidRPr="00015CE2" w:rsidR="00015CE2">
        <w:t>other participants, and appreciated the ideas for building engagement and creating optimum</w:t>
      </w:r>
      <w:r>
        <w:t xml:space="preserve"> </w:t>
      </w:r>
      <w:r w:rsidRPr="00015CE2" w:rsidR="00015CE2">
        <w:t>conditions for learning in online courses. They disliked the way materials were handled, however,</w:t>
      </w:r>
      <w:r>
        <w:t xml:space="preserve"> </w:t>
      </w:r>
      <w:r w:rsidRPr="00015CE2" w:rsidR="00015CE2">
        <w:t>and requested a single location to hold all of the materials, preferably a D2L course that could</w:t>
      </w:r>
      <w:r>
        <w:t xml:space="preserve"> </w:t>
      </w:r>
      <w:r w:rsidRPr="00015CE2" w:rsidR="00015CE2">
        <w:t>model the design recommendations from the workshops. Some of the facilitators have reservations</w:t>
      </w:r>
      <w:r>
        <w:t xml:space="preserve"> </w:t>
      </w:r>
      <w:r w:rsidRPr="00015CE2" w:rsidR="00015CE2">
        <w:t>about storing their materials in a shared D2L course, but the suggestion is being considered.</w:t>
      </w:r>
    </w:p>
    <w:p xmlns:wp14="http://schemas.microsoft.com/office/word/2010/wordml" w:rsidR="009F0450" w:rsidP="00BE0D75" w:rsidRDefault="009F0450" w14:paraId="5BE1E658" wp14:textId="77777777">
      <w:pPr>
        <w:pStyle w:val="ListParagraph"/>
        <w:numPr>
          <w:ilvl w:val="0"/>
          <w:numId w:val="17"/>
        </w:numPr>
      </w:pPr>
      <w:r>
        <w:t xml:space="preserve">2018-19: Use Microsoft Teams to coordinate professional learning communities. Work with IT Solutions instructional designers to develop a solution for workshops co-hosted with CETL. Investigate a single D2L course for CETL that uses groups to release information to participants enrolled in workshops. </w:t>
      </w:r>
    </w:p>
    <w:p xmlns:wp14="http://schemas.microsoft.com/office/word/2010/wordml" w:rsidRPr="00015CE2" w:rsidR="00015CE2" w:rsidP="009F0450" w:rsidRDefault="00015CE2" w14:paraId="6B62F1B3" wp14:textId="77777777">
      <w:pPr>
        <w:rPr>
          <w:rFonts w:ascii="Times New Roman" w:hAnsi="Times New Roman"/>
          <w:i/>
          <w:sz w:val="20"/>
          <w:szCs w:val="20"/>
        </w:rPr>
      </w:pPr>
    </w:p>
    <w:p xmlns:wp14="http://schemas.microsoft.com/office/word/2010/wordml" w:rsidR="00015CE2" w:rsidP="009F0450" w:rsidRDefault="009F0450" w14:paraId="43252DC9" wp14:textId="77777777">
      <w:pPr>
        <w:pStyle w:val="Heading3"/>
        <w:rPr>
          <w:rFonts w:ascii="Times New Roman" w:hAnsi="Times New Roman"/>
          <w:sz w:val="24"/>
          <w:szCs w:val="24"/>
        </w:rPr>
      </w:pPr>
      <w:r w:rsidRPr="00FA02A5">
        <w:t>SLO #</w:t>
      </w:r>
      <w:r>
        <w:t>4</w:t>
      </w:r>
      <w:r w:rsidRPr="00FA02A5">
        <w:t>:  Improve faculty and staff knowledge/skills in civic engagement through discussions in professional learning communities</w:t>
      </w:r>
      <w:r>
        <w:t xml:space="preserve"> (PLC)</w:t>
      </w:r>
      <w:r w:rsidRPr="00FA02A5">
        <w:t>, Scholars at Work</w:t>
      </w:r>
      <w:r>
        <w:t xml:space="preserve"> (SAW)</w:t>
      </w:r>
      <w:r w:rsidRPr="00FA02A5">
        <w:t xml:space="preserve"> seminars, and book discussion groups.</w:t>
      </w:r>
    </w:p>
    <w:p xmlns:wp14="http://schemas.microsoft.com/office/word/2010/wordml" w:rsidRPr="009F0450" w:rsidR="009F0450" w:rsidP="009F0450" w:rsidRDefault="009F0450" w14:paraId="494E450B" wp14:textId="77777777">
      <w:pPr>
        <w:rPr>
          <w:i/>
          <w:sz w:val="20"/>
          <w:szCs w:val="20"/>
        </w:rPr>
      </w:pPr>
      <w:r w:rsidRPr="009F0450">
        <w:rPr>
          <w:i/>
        </w:rPr>
        <w:t xml:space="preserve">Assessment methods: </w:t>
      </w:r>
      <w:r w:rsidRPr="009F0450">
        <w:rPr>
          <w:i/>
          <w:sz w:val="20"/>
          <w:szCs w:val="20"/>
        </w:rPr>
        <w:t>Participant surveys</w:t>
      </w:r>
      <w:r>
        <w:rPr>
          <w:i/>
          <w:sz w:val="20"/>
          <w:szCs w:val="20"/>
        </w:rPr>
        <w:t>, o</w:t>
      </w:r>
      <w:r w:rsidRPr="009F0450">
        <w:rPr>
          <w:i/>
          <w:sz w:val="20"/>
          <w:szCs w:val="20"/>
        </w:rPr>
        <w:t>bservations of participant discussions</w:t>
      </w:r>
      <w:r>
        <w:rPr>
          <w:i/>
          <w:sz w:val="20"/>
          <w:szCs w:val="20"/>
        </w:rPr>
        <w:t>, r</w:t>
      </w:r>
      <w:r w:rsidRPr="009F0450">
        <w:rPr>
          <w:i/>
          <w:sz w:val="20"/>
          <w:szCs w:val="20"/>
        </w:rPr>
        <w:t>eflections by participants in Professional Development Passports</w:t>
      </w:r>
      <w:r>
        <w:rPr>
          <w:i/>
          <w:sz w:val="20"/>
          <w:szCs w:val="20"/>
        </w:rPr>
        <w:t xml:space="preserve">. </w:t>
      </w:r>
    </w:p>
    <w:p xmlns:wp14="http://schemas.microsoft.com/office/word/2010/wordml" w:rsidR="00015CE2" w:rsidP="00015CE2" w:rsidRDefault="00015CE2" w14:paraId="02F2C34E" wp14:textId="77777777">
      <w:pPr>
        <w:pStyle w:val="PlainText"/>
        <w:tabs>
          <w:tab w:val="left" w:pos="540"/>
        </w:tabs>
        <w:rPr>
          <w:rFonts w:ascii="Times New Roman" w:hAnsi="Times New Roman" w:cs="Times New Roman"/>
          <w:sz w:val="24"/>
          <w:szCs w:val="24"/>
        </w:rPr>
      </w:pPr>
    </w:p>
    <w:p xmlns:wp14="http://schemas.microsoft.com/office/word/2010/wordml" w:rsidRPr="00A92AD3" w:rsidR="00015CE2" w:rsidP="00BE0D75" w:rsidRDefault="001039C7" w14:paraId="06F36C9D" wp14:textId="77777777">
      <w:pPr>
        <w:pStyle w:val="ListParagraph"/>
        <w:numPr>
          <w:ilvl w:val="0"/>
          <w:numId w:val="15"/>
        </w:numPr>
      </w:pPr>
      <w:r>
        <w:t>61 registered/35 completed</w:t>
      </w:r>
      <w:r w:rsidRPr="00A92AD3" w:rsidR="00A92AD3">
        <w:t xml:space="preserve"> participants </w:t>
      </w:r>
      <w:r w:rsidR="00F86B57">
        <w:t xml:space="preserve">in 6 </w:t>
      </w:r>
      <w:r w:rsidRPr="00A92AD3" w:rsidR="00A92AD3">
        <w:t>book studies related to civic engagement</w:t>
      </w:r>
      <w:r>
        <w:t>.</w:t>
      </w:r>
      <w:r w:rsidRPr="00A92AD3" w:rsidR="00A92AD3">
        <w:t xml:space="preserve"> </w:t>
      </w:r>
    </w:p>
    <w:p xmlns:wp14="http://schemas.microsoft.com/office/word/2010/wordml" w:rsidR="00F86B57" w:rsidP="00BE0D75" w:rsidRDefault="00A92AD3" w14:paraId="341A8BE2" wp14:textId="77777777">
      <w:pPr>
        <w:pStyle w:val="ListParagraph"/>
        <w:numPr>
          <w:ilvl w:val="0"/>
          <w:numId w:val="15"/>
        </w:numPr>
      </w:pPr>
      <w:r w:rsidRPr="00A92AD3">
        <w:t xml:space="preserve">Anecdotal information from faculty suggest these groups are thought-provoking and useful. </w:t>
      </w:r>
    </w:p>
    <w:p xmlns:wp14="http://schemas.microsoft.com/office/word/2010/wordml" w:rsidRPr="00F86B57" w:rsidR="00015CE2" w:rsidP="00BE0D75" w:rsidRDefault="00A92AD3" w14:paraId="2D589DE7" wp14:textId="77777777">
      <w:pPr>
        <w:pStyle w:val="ListParagraph"/>
        <w:numPr>
          <w:ilvl w:val="0"/>
          <w:numId w:val="15"/>
        </w:numPr>
      </w:pPr>
      <w:r w:rsidRPr="00A92AD3">
        <w:t>We will continue to offer PLCs, SAWs, and book groups.</w:t>
      </w:r>
    </w:p>
    <w:p xmlns:wp14="http://schemas.microsoft.com/office/word/2010/wordml" w:rsidR="004C5706" w:rsidP="009F0450" w:rsidRDefault="009F0450" w14:paraId="626426B3" wp14:textId="77777777">
      <w:pPr>
        <w:pStyle w:val="Heading1"/>
      </w:pPr>
      <w:r>
        <w:t xml:space="preserve">V. </w:t>
      </w:r>
      <w:r w:rsidRPr="004C5706" w:rsidR="003B3C54">
        <w:t>Expectations and initiatives for upcoming year</w:t>
      </w:r>
      <w:r w:rsidR="004C5706">
        <w:t>:</w:t>
      </w:r>
    </w:p>
    <w:p xmlns:wp14="http://schemas.microsoft.com/office/word/2010/wordml" w:rsidRPr="00A92AD3" w:rsidR="00840A41" w:rsidP="00A92AD3" w:rsidRDefault="00634E86" w14:paraId="6DCDC8BE" wp14:textId="77777777">
      <w:pPr>
        <w:rPr>
          <w:i/>
        </w:rPr>
      </w:pPr>
      <w:r w:rsidRPr="00A92AD3">
        <w:rPr>
          <w:i/>
        </w:rPr>
        <w:t>List the goals you have for y</w:t>
      </w:r>
      <w:r w:rsidRPr="00A92AD3" w:rsidR="004C5706">
        <w:rPr>
          <w:i/>
        </w:rPr>
        <w:t>our unit for the following year (l</w:t>
      </w:r>
      <w:r w:rsidRPr="00A92AD3">
        <w:rPr>
          <w:i/>
        </w:rPr>
        <w:t xml:space="preserve">ist goals with </w:t>
      </w:r>
      <w:r w:rsidRPr="00A92AD3" w:rsidR="00F7672D">
        <w:rPr>
          <w:i/>
        </w:rPr>
        <w:t>a brief</w:t>
      </w:r>
      <w:r w:rsidRPr="00A92AD3">
        <w:rPr>
          <w:i/>
        </w:rPr>
        <w:t xml:space="preserve"> description</w:t>
      </w:r>
      <w:r w:rsidRPr="00A92AD3" w:rsidR="004C5706">
        <w:rPr>
          <w:i/>
        </w:rPr>
        <w:t>)</w:t>
      </w:r>
      <w:r w:rsidRPr="00A92AD3">
        <w:rPr>
          <w:i/>
        </w:rPr>
        <w:t>.</w:t>
      </w:r>
    </w:p>
    <w:p xmlns:wp14="http://schemas.microsoft.com/office/word/2010/wordml" w:rsidR="00F278B7" w:rsidP="00A92AD3" w:rsidRDefault="00F278B7" w14:paraId="680A4E5D" wp14:textId="77777777">
      <w:pPr>
        <w:rPr>
          <w:sz w:val="22"/>
          <w:szCs w:val="22"/>
        </w:rPr>
      </w:pPr>
    </w:p>
    <w:p xmlns:wp14="http://schemas.microsoft.com/office/word/2010/wordml" w:rsidR="00A676A5" w:rsidP="00A92AD3" w:rsidRDefault="00A676A5" w14:paraId="78780F4E" wp14:textId="77777777">
      <w:pPr>
        <w:rPr>
          <w:sz w:val="22"/>
          <w:szCs w:val="22"/>
        </w:rPr>
      </w:pPr>
      <w:r>
        <w:rPr>
          <w:sz w:val="22"/>
          <w:szCs w:val="22"/>
        </w:rPr>
        <w:t xml:space="preserve">Continue offering faculty development on-demand. </w:t>
      </w:r>
    </w:p>
    <w:p xmlns:wp14="http://schemas.microsoft.com/office/word/2010/wordml" w:rsidRPr="00A676A5" w:rsidR="00A676A5" w:rsidP="00BE0D75" w:rsidRDefault="00A676A5" w14:paraId="53F0EF25" wp14:textId="77777777">
      <w:pPr>
        <w:pStyle w:val="ListParagraph"/>
        <w:numPr>
          <w:ilvl w:val="0"/>
          <w:numId w:val="5"/>
        </w:numPr>
        <w:rPr>
          <w:sz w:val="22"/>
          <w:szCs w:val="22"/>
        </w:rPr>
      </w:pPr>
      <w:r w:rsidRPr="00A676A5">
        <w:rPr>
          <w:sz w:val="22"/>
          <w:szCs w:val="22"/>
        </w:rPr>
        <w:t>Work with colleges and departments, coordinate workshops with instructional designers and other facilitators.</w:t>
      </w:r>
    </w:p>
    <w:p xmlns:wp14="http://schemas.microsoft.com/office/word/2010/wordml" w:rsidR="00F278B7" w:rsidP="00BE0D75" w:rsidRDefault="00A92AD3" w14:paraId="0929AF8C" wp14:textId="77777777">
      <w:pPr>
        <w:pStyle w:val="ListParagraph"/>
        <w:numPr>
          <w:ilvl w:val="0"/>
          <w:numId w:val="5"/>
        </w:numPr>
        <w:rPr>
          <w:sz w:val="22"/>
          <w:szCs w:val="22"/>
        </w:rPr>
      </w:pPr>
      <w:r w:rsidRPr="00A676A5">
        <w:rPr>
          <w:sz w:val="22"/>
          <w:szCs w:val="22"/>
        </w:rPr>
        <w:t>Develop asynchronous online modules on a variety of topics to support University initiatives and faculty</w:t>
      </w:r>
      <w:r w:rsidR="0068736C">
        <w:rPr>
          <w:sz w:val="22"/>
          <w:szCs w:val="22"/>
        </w:rPr>
        <w:t xml:space="preserve"> interests. </w:t>
      </w:r>
    </w:p>
    <w:p xmlns:wp14="http://schemas.microsoft.com/office/word/2010/wordml" w:rsidRPr="00A676A5" w:rsidR="0068736C" w:rsidP="00BE0D75" w:rsidRDefault="0068736C" w14:paraId="6C3C02A2" wp14:textId="77777777">
      <w:pPr>
        <w:pStyle w:val="ListParagraph"/>
        <w:numPr>
          <w:ilvl w:val="0"/>
          <w:numId w:val="5"/>
        </w:numPr>
        <w:rPr>
          <w:sz w:val="22"/>
          <w:szCs w:val="22"/>
        </w:rPr>
      </w:pPr>
      <w:r>
        <w:rPr>
          <w:sz w:val="22"/>
          <w:szCs w:val="22"/>
        </w:rPr>
        <w:t>Finish writing new CETL website content and publish the new site.</w:t>
      </w:r>
    </w:p>
    <w:p xmlns:wp14="http://schemas.microsoft.com/office/word/2010/wordml" w:rsidR="00A676A5" w:rsidP="00A92AD3" w:rsidRDefault="00A676A5" w14:paraId="19219836" wp14:textId="77777777">
      <w:pPr>
        <w:rPr>
          <w:sz w:val="22"/>
          <w:szCs w:val="22"/>
        </w:rPr>
      </w:pPr>
    </w:p>
    <w:p xmlns:wp14="http://schemas.microsoft.com/office/word/2010/wordml" w:rsidR="00A676A5" w:rsidP="00A92AD3" w:rsidRDefault="00A676A5" w14:paraId="2BEF067E" wp14:textId="77777777">
      <w:pPr>
        <w:rPr>
          <w:sz w:val="22"/>
          <w:szCs w:val="22"/>
        </w:rPr>
      </w:pPr>
      <w:r>
        <w:rPr>
          <w:sz w:val="22"/>
          <w:szCs w:val="22"/>
        </w:rPr>
        <w:t xml:space="preserve">Continue well-received annual programs and professional learning communities. </w:t>
      </w:r>
    </w:p>
    <w:p xmlns:wp14="http://schemas.microsoft.com/office/word/2010/wordml" w:rsidR="00A676A5" w:rsidP="00BE0D75" w:rsidRDefault="00A676A5" w14:paraId="414CE0DA" wp14:textId="77777777">
      <w:pPr>
        <w:pStyle w:val="ListParagraph"/>
        <w:numPr>
          <w:ilvl w:val="0"/>
          <w:numId w:val="6"/>
        </w:numPr>
      </w:pPr>
      <w:r>
        <w:t>CETL New Faculty Orientation: Getting Ready for the Classroom</w:t>
      </w:r>
    </w:p>
    <w:p xmlns:wp14="http://schemas.microsoft.com/office/word/2010/wordml" w:rsidR="00A676A5" w:rsidP="00BE0D75" w:rsidRDefault="00A676A5" w14:paraId="4D7F3357" wp14:textId="77777777">
      <w:pPr>
        <w:pStyle w:val="ListParagraph"/>
        <w:numPr>
          <w:ilvl w:val="0"/>
          <w:numId w:val="6"/>
        </w:numPr>
      </w:pPr>
      <w:r>
        <w:t>Scholars at Work Conference</w:t>
      </w:r>
    </w:p>
    <w:p xmlns:wp14="http://schemas.microsoft.com/office/word/2010/wordml" w:rsidR="00A676A5" w:rsidP="00BE0D75" w:rsidRDefault="00A676A5" w14:paraId="71305773" wp14:textId="77777777">
      <w:pPr>
        <w:pStyle w:val="ListParagraph"/>
        <w:numPr>
          <w:ilvl w:val="0"/>
          <w:numId w:val="6"/>
        </w:numPr>
      </w:pPr>
      <w:r w:rsidRPr="00A676A5">
        <w:t xml:space="preserve">First Year Faculty Cohort </w:t>
      </w:r>
    </w:p>
    <w:p xmlns:wp14="http://schemas.microsoft.com/office/word/2010/wordml" w:rsidRPr="00A676A5" w:rsidR="00A676A5" w:rsidP="00BE0D75" w:rsidRDefault="00A676A5" w14:paraId="5D29FBC9" wp14:textId="77777777">
      <w:pPr>
        <w:pStyle w:val="ListParagraph"/>
        <w:numPr>
          <w:ilvl w:val="0"/>
          <w:numId w:val="6"/>
        </w:numPr>
      </w:pPr>
      <w:r w:rsidRPr="00A676A5">
        <w:t xml:space="preserve">Second Year Faculty Cohort </w:t>
      </w:r>
    </w:p>
    <w:p xmlns:wp14="http://schemas.microsoft.com/office/word/2010/wordml" w:rsidRPr="00A676A5" w:rsidR="00A676A5" w:rsidP="00BE0D75" w:rsidRDefault="00A676A5" w14:paraId="7565736F" wp14:textId="77777777">
      <w:pPr>
        <w:pStyle w:val="ListParagraph"/>
        <w:numPr>
          <w:ilvl w:val="0"/>
          <w:numId w:val="6"/>
        </w:numPr>
      </w:pPr>
      <w:r w:rsidRPr="00A676A5">
        <w:t xml:space="preserve">Online Teachers Cohort </w:t>
      </w:r>
    </w:p>
    <w:p xmlns:wp14="http://schemas.microsoft.com/office/word/2010/wordml" w:rsidRPr="00A676A5" w:rsidR="00A676A5" w:rsidP="00BE0D75" w:rsidRDefault="00A676A5" w14:paraId="57BF53CA" wp14:textId="77777777">
      <w:pPr>
        <w:pStyle w:val="ListParagraph"/>
        <w:numPr>
          <w:ilvl w:val="0"/>
          <w:numId w:val="6"/>
        </w:numPr>
      </w:pPr>
      <w:r>
        <w:t>Book discussions (f</w:t>
      </w:r>
      <w:r w:rsidRPr="00A676A5">
        <w:t>all</w:t>
      </w:r>
      <w:r>
        <w:t xml:space="preserve"> 2018:</w:t>
      </w:r>
      <w:r w:rsidRPr="00A676A5">
        <w:t xml:space="preserve"> </w:t>
      </w:r>
      <w:r w:rsidRPr="00A676A5">
        <w:rPr>
          <w:i/>
          <w:iCs/>
        </w:rPr>
        <w:t>Just Mercy: A Story of Justice and Redemption</w:t>
      </w:r>
      <w:r w:rsidRPr="00A676A5">
        <w:t>)</w:t>
      </w:r>
    </w:p>
    <w:p xmlns:wp14="http://schemas.microsoft.com/office/word/2010/wordml" w:rsidR="00A676A5" w:rsidP="00A92AD3" w:rsidRDefault="00A676A5" w14:paraId="296FEF7D" wp14:textId="77777777">
      <w:pPr>
        <w:rPr>
          <w:sz w:val="22"/>
          <w:szCs w:val="22"/>
        </w:rPr>
      </w:pPr>
    </w:p>
    <w:p xmlns:wp14="http://schemas.microsoft.com/office/word/2010/wordml" w:rsidR="00A676A5" w:rsidP="00A92AD3" w:rsidRDefault="00A676A5" w14:paraId="4C8CCDE9" wp14:textId="77777777">
      <w:pPr>
        <w:rPr>
          <w:sz w:val="22"/>
          <w:szCs w:val="22"/>
        </w:rPr>
      </w:pPr>
      <w:r>
        <w:rPr>
          <w:sz w:val="22"/>
          <w:szCs w:val="22"/>
        </w:rPr>
        <w:t>Create new opportunities for faculty (including service faculty) to connect and collaborate on teaching and learning topics</w:t>
      </w:r>
    </w:p>
    <w:p xmlns:wp14="http://schemas.microsoft.com/office/word/2010/wordml" w:rsidRPr="00A676A5" w:rsidR="00A676A5" w:rsidP="00BE0D75" w:rsidRDefault="00A676A5" w14:paraId="59657095" wp14:textId="77777777">
      <w:pPr>
        <w:pStyle w:val="ListParagraph"/>
        <w:numPr>
          <w:ilvl w:val="0"/>
          <w:numId w:val="7"/>
        </w:numPr>
      </w:pPr>
      <w:r w:rsidRPr="00A676A5">
        <w:t xml:space="preserve">Adjunct Faculty Cohort </w:t>
      </w:r>
    </w:p>
    <w:p xmlns:wp14="http://schemas.microsoft.com/office/word/2010/wordml" w:rsidRPr="00A676A5" w:rsidR="00A676A5" w:rsidP="00BE0D75" w:rsidRDefault="00A676A5" w14:paraId="0277A86C" wp14:textId="77777777">
      <w:pPr>
        <w:pStyle w:val="ListParagraph"/>
        <w:numPr>
          <w:ilvl w:val="0"/>
          <w:numId w:val="7"/>
        </w:numPr>
      </w:pPr>
      <w:r w:rsidRPr="00A676A5">
        <w:t>Supporting First Year Student Success (with service faculty</w:t>
      </w:r>
      <w:r>
        <w:t>)</w:t>
      </w:r>
    </w:p>
    <w:p xmlns:wp14="http://schemas.microsoft.com/office/word/2010/wordml" w:rsidRPr="00A676A5" w:rsidR="00A676A5" w:rsidP="00BE0D75" w:rsidRDefault="00A676A5" w14:paraId="0931E463" wp14:textId="77777777">
      <w:pPr>
        <w:pStyle w:val="ListParagraph"/>
        <w:numPr>
          <w:ilvl w:val="0"/>
          <w:numId w:val="7"/>
        </w:numPr>
      </w:pPr>
      <w:r w:rsidRPr="00A676A5">
        <w:t xml:space="preserve">Cultural Competency Cohort </w:t>
      </w:r>
    </w:p>
    <w:p xmlns:wp14="http://schemas.microsoft.com/office/word/2010/wordml" w:rsidRPr="00A676A5" w:rsidR="00A676A5" w:rsidP="00BE0D75" w:rsidRDefault="00A676A5" w14:paraId="4A67A06B" wp14:textId="77777777">
      <w:pPr>
        <w:pStyle w:val="ListParagraph"/>
        <w:numPr>
          <w:ilvl w:val="0"/>
          <w:numId w:val="7"/>
        </w:numPr>
      </w:pPr>
      <w:r w:rsidRPr="00A676A5">
        <w:t xml:space="preserve">Academic Trends &amp; Issues </w:t>
      </w:r>
    </w:p>
    <w:p xmlns:wp14="http://schemas.microsoft.com/office/word/2010/wordml" w:rsidRPr="00A676A5" w:rsidR="00A676A5" w:rsidP="00BE0D75" w:rsidRDefault="00A676A5" w14:paraId="3DB932AD" wp14:textId="77777777">
      <w:pPr>
        <w:pStyle w:val="ListParagraph"/>
        <w:numPr>
          <w:ilvl w:val="0"/>
          <w:numId w:val="7"/>
        </w:numPr>
      </w:pPr>
      <w:r w:rsidRPr="00A676A5">
        <w:t>Women in Higher Ed</w:t>
      </w:r>
    </w:p>
    <w:p xmlns:wp14="http://schemas.microsoft.com/office/word/2010/wordml" w:rsidR="00A676A5" w:rsidP="00A92AD3" w:rsidRDefault="00A676A5" w14:paraId="7194DBDC" wp14:textId="77777777">
      <w:pPr>
        <w:rPr>
          <w:sz w:val="22"/>
          <w:szCs w:val="22"/>
        </w:rPr>
      </w:pPr>
    </w:p>
    <w:p xmlns:wp14="http://schemas.microsoft.com/office/word/2010/wordml" w:rsidR="00A676A5" w:rsidP="00A92AD3" w:rsidRDefault="000B33A1" w14:paraId="34D5132C" wp14:textId="77777777">
      <w:pPr>
        <w:rPr>
          <w:sz w:val="22"/>
          <w:szCs w:val="22"/>
        </w:rPr>
      </w:pPr>
      <w:r>
        <w:rPr>
          <w:sz w:val="22"/>
          <w:szCs w:val="22"/>
        </w:rPr>
        <w:t xml:space="preserve">Identify ways to </w:t>
      </w:r>
      <w:r w:rsidR="00A676A5">
        <w:rPr>
          <w:sz w:val="22"/>
          <w:szCs w:val="22"/>
        </w:rPr>
        <w:t xml:space="preserve">support innovative work that supports student learning. </w:t>
      </w:r>
    </w:p>
    <w:p xmlns:wp14="http://schemas.microsoft.com/office/word/2010/wordml" w:rsidRPr="008A5F9F" w:rsidR="004C5706" w:rsidP="00BE0D75" w:rsidRDefault="000B33A1" w14:paraId="698C3B31" wp14:textId="77777777">
      <w:pPr>
        <w:pStyle w:val="ListParagraph"/>
        <w:numPr>
          <w:ilvl w:val="0"/>
          <w:numId w:val="8"/>
        </w:numPr>
        <w:rPr>
          <w:sz w:val="22"/>
          <w:szCs w:val="22"/>
        </w:rPr>
      </w:pPr>
      <w:r>
        <w:rPr>
          <w:sz w:val="22"/>
          <w:szCs w:val="22"/>
        </w:rPr>
        <w:t xml:space="preserve">CETL Mini Grant: </w:t>
      </w:r>
      <w:r w:rsidRPr="00A676A5" w:rsidR="00A676A5">
        <w:rPr>
          <w:sz w:val="22"/>
          <w:szCs w:val="22"/>
        </w:rPr>
        <w:t>Game Based Learning Cohort</w:t>
      </w:r>
      <w:r>
        <w:rPr>
          <w:sz w:val="22"/>
          <w:szCs w:val="22"/>
        </w:rPr>
        <w:t xml:space="preserve"> (modeled after FIGs, funded by Academic Affairs)</w:t>
      </w:r>
    </w:p>
    <w:p xmlns:wp14="http://schemas.microsoft.com/office/word/2010/wordml" w:rsidRPr="00A71BE0" w:rsidR="00A71BE0" w:rsidP="009F0450" w:rsidRDefault="009F0450" w14:paraId="25C270C6" wp14:textId="77777777">
      <w:pPr>
        <w:pStyle w:val="Heading1"/>
        <w:rPr>
          <w:i/>
        </w:rPr>
      </w:pPr>
      <w:r>
        <w:t>VI.</w:t>
      </w:r>
      <w:r w:rsidR="004C5706">
        <w:t xml:space="preserve"> What was learned from the assessment results</w:t>
      </w:r>
      <w:r w:rsidR="00A71BE0">
        <w:t>?</w:t>
      </w:r>
    </w:p>
    <w:p xmlns:wp14="http://schemas.microsoft.com/office/word/2010/wordml" w:rsidRPr="00D319B9" w:rsidR="00A71BE0" w:rsidP="00D319B9" w:rsidRDefault="00A71BE0" w14:paraId="696B1747" wp14:textId="77777777">
      <w:pPr>
        <w:rPr>
          <w:i/>
        </w:rPr>
      </w:pPr>
      <w:r w:rsidRPr="00D319B9">
        <w:rPr>
          <w:i/>
        </w:rPr>
        <w:t>D</w:t>
      </w:r>
      <w:r w:rsidRPr="00D319B9" w:rsidR="004C5706">
        <w:rPr>
          <w:i/>
        </w:rPr>
        <w:t xml:space="preserve">escribe </w:t>
      </w:r>
      <w:r w:rsidRPr="00D319B9">
        <w:rPr>
          <w:i/>
        </w:rPr>
        <w:t>what members of this unit/program found most valuable and useful in the assessment results.</w:t>
      </w:r>
    </w:p>
    <w:p xmlns:wp14="http://schemas.microsoft.com/office/word/2010/wordml" w:rsidR="00A71BE0" w:rsidP="00F278B7" w:rsidRDefault="00A71BE0" w14:paraId="769D0D3C" wp14:textId="77777777">
      <w:pPr>
        <w:pStyle w:val="PlainText"/>
        <w:tabs>
          <w:tab w:val="left" w:pos="540"/>
        </w:tabs>
        <w:ind w:left="540"/>
        <w:rPr>
          <w:rFonts w:ascii="Times New Roman" w:hAnsi="Times New Roman" w:cs="Times New Roman"/>
          <w:sz w:val="24"/>
          <w:szCs w:val="24"/>
        </w:rPr>
      </w:pPr>
    </w:p>
    <w:p xmlns:wp14="http://schemas.microsoft.com/office/word/2010/wordml" w:rsidR="0088716A" w:rsidP="00D319B9" w:rsidRDefault="00D319B9" w14:paraId="41F59611" wp14:textId="77777777">
      <w:r>
        <w:t xml:space="preserve">Modifying the CETL New Faculty Orientation was the most useful application of the 2017-18 assessment data. Faculty have complained about the “parade of talking heads” for years. We used that to change the 2017 format. The 2017 participants appreciated the </w:t>
      </w:r>
      <w:r w:rsidR="008A5F9F">
        <w:t>new format but complained that it came too late in the week to be useful. A</w:t>
      </w:r>
      <w:r>
        <w:t xml:space="preserve">ssessment data </w:t>
      </w:r>
      <w:r w:rsidR="008A5F9F">
        <w:t>offered the necessary</w:t>
      </w:r>
      <w:r>
        <w:t xml:space="preserve"> support to make the improvements. </w:t>
      </w:r>
    </w:p>
    <w:p xmlns:wp14="http://schemas.microsoft.com/office/word/2010/wordml" w:rsidR="000B33A1" w:rsidP="00D319B9" w:rsidRDefault="000B33A1" w14:paraId="54CD245A" wp14:textId="77777777"/>
    <w:p xmlns:wp14="http://schemas.microsoft.com/office/word/2010/wordml" w:rsidR="000B33A1" w:rsidP="00D319B9" w:rsidRDefault="000B33A1" w14:paraId="19A74009" wp14:textId="77777777">
      <w:r>
        <w:t xml:space="preserve">Greater coordination of materials is needed for workshops. Options are being reviewed and discussed with facilitators. </w:t>
      </w:r>
    </w:p>
    <w:p xmlns:wp14="http://schemas.microsoft.com/office/word/2010/wordml" w:rsidR="000B33A1" w:rsidP="00D319B9" w:rsidRDefault="000B33A1" w14:paraId="1231BE67" wp14:textId="77777777"/>
    <w:p xmlns:wp14="http://schemas.microsoft.com/office/word/2010/wordml" w:rsidRPr="0088716A" w:rsidR="000B33A1" w:rsidP="00D319B9" w:rsidRDefault="000B33A1" w14:paraId="63C54C10" wp14:textId="77777777">
      <w:r>
        <w:t xml:space="preserve">The Scholars at Work Conference is worth a second try. Our goal is to double attendance to 60 participants in 2019. </w:t>
      </w:r>
    </w:p>
    <w:p xmlns:wp14="http://schemas.microsoft.com/office/word/2010/wordml" w:rsidRPr="0088716A" w:rsidR="0088716A" w:rsidP="00D319B9" w:rsidRDefault="0088716A" w14:paraId="36FEB5B0" wp14:textId="77777777"/>
    <w:p xmlns:wp14="http://schemas.microsoft.com/office/word/2010/wordml" w:rsidRPr="00CD02B5" w:rsidR="00A71BE0" w:rsidP="00D319B9" w:rsidRDefault="008A5F9F" w14:paraId="106A0A58" wp14:textId="77777777">
      <w:r>
        <w:t xml:space="preserve">Registration and attendance data show that participation is slowly shrinking each year. Combined with data from the spring 2017 needs analysis and informal conversations with faculty during the 2017-18 year, developing asynchronous online modules for faculty development is now a priority. </w:t>
      </w:r>
    </w:p>
    <w:p xmlns:wp14="http://schemas.microsoft.com/office/word/2010/wordml" w:rsidR="00A71BE0" w:rsidP="00A71BE0" w:rsidRDefault="00A71BE0" w14:paraId="30D7AA69" wp14:textId="77777777">
      <w:pPr>
        <w:pStyle w:val="PlainText"/>
        <w:tabs>
          <w:tab w:val="left" w:pos="540"/>
        </w:tabs>
        <w:rPr>
          <w:rFonts w:ascii="Times New Roman" w:hAnsi="Times New Roman" w:cs="Times New Roman"/>
          <w:sz w:val="24"/>
          <w:szCs w:val="24"/>
        </w:rPr>
      </w:pPr>
    </w:p>
    <w:p xmlns:wp14="http://schemas.microsoft.com/office/word/2010/wordml" w:rsidR="00A71BE0" w:rsidP="009F0450" w:rsidRDefault="009F0450" w14:paraId="730048CB" wp14:textId="77777777">
      <w:pPr>
        <w:pStyle w:val="Heading1"/>
      </w:pPr>
      <w:r>
        <w:t>VII.</w:t>
      </w:r>
      <w:r w:rsidR="00A71BE0">
        <w:t xml:space="preserve"> What did the unit/program do as a result of what was learned from the assessment information?</w:t>
      </w:r>
    </w:p>
    <w:p xmlns:wp14="http://schemas.microsoft.com/office/word/2010/wordml" w:rsidR="00A71BE0" w:rsidP="00A71BE0" w:rsidRDefault="00A71BE0" w14:paraId="7196D064" wp14:textId="77777777">
      <w:pPr>
        <w:pStyle w:val="PlainText"/>
        <w:tabs>
          <w:tab w:val="left" w:pos="540"/>
        </w:tabs>
        <w:ind w:left="720"/>
        <w:rPr>
          <w:rFonts w:ascii="Times New Roman" w:hAnsi="Times New Roman" w:cs="Times New Roman"/>
          <w:sz w:val="24"/>
          <w:szCs w:val="24"/>
        </w:rPr>
      </w:pPr>
    </w:p>
    <w:p xmlns:wp14="http://schemas.microsoft.com/office/word/2010/wordml" w:rsidR="00D319B9" w:rsidP="00D319B9" w:rsidRDefault="00D319B9" w14:paraId="06534262" wp14:textId="77777777">
      <w:r>
        <w:t>An event evaluation form was developed and used for CETL’s largest events.</w:t>
      </w:r>
    </w:p>
    <w:p xmlns:wp14="http://schemas.microsoft.com/office/word/2010/wordml" w:rsidR="00D319B9" w:rsidP="00D319B9" w:rsidRDefault="00D319B9" w14:paraId="34FF1C98" wp14:textId="77777777"/>
    <w:p xmlns:wp14="http://schemas.microsoft.com/office/word/2010/wordml" w:rsidR="00665660" w:rsidP="00D319B9" w:rsidRDefault="00D319B9" w14:paraId="5E95CA22" wp14:textId="77777777">
      <w:r>
        <w:t>Development began on professional development materials that could be accessed asynchronously and on demand.</w:t>
      </w:r>
    </w:p>
    <w:p xmlns:wp14="http://schemas.microsoft.com/office/word/2010/wordml" w:rsidR="005324C9" w:rsidP="00D319B9" w:rsidRDefault="005324C9" w14:paraId="6D072C0D" wp14:textId="77777777"/>
    <w:p xmlns:wp14="http://schemas.microsoft.com/office/word/2010/wordml" w:rsidR="005324C9" w:rsidP="00D319B9" w:rsidRDefault="005324C9" w14:paraId="0B3C9B57" wp14:textId="77777777">
      <w:r>
        <w:t>Programs were modified and added as described above.</w:t>
      </w:r>
    </w:p>
    <w:p xmlns:wp14="http://schemas.microsoft.com/office/word/2010/wordml" w:rsidR="00A71BE0" w:rsidP="00CB1C20" w:rsidRDefault="00A71BE0" w14:paraId="48A21919" wp14:textId="77777777">
      <w:pPr>
        <w:pStyle w:val="PlainText"/>
        <w:tabs>
          <w:tab w:val="left" w:pos="540"/>
        </w:tabs>
        <w:rPr>
          <w:rFonts w:ascii="Times New Roman" w:hAnsi="Times New Roman" w:cs="Times New Roman"/>
          <w:sz w:val="24"/>
          <w:szCs w:val="24"/>
        </w:rPr>
      </w:pPr>
    </w:p>
    <w:p xmlns:wp14="http://schemas.microsoft.com/office/word/2010/wordml" w:rsidRPr="00A71BE0" w:rsidR="00A71BE0" w:rsidP="009F0450" w:rsidRDefault="009F0450" w14:paraId="51DCA0F7" wp14:textId="77777777">
      <w:pPr>
        <w:pStyle w:val="Heading1"/>
      </w:pPr>
      <w:r>
        <w:t xml:space="preserve">VIII. </w:t>
      </w:r>
      <w:r w:rsidR="00A71BE0">
        <w:t>How did the unit/program make use of feedback from the previous year’s assessment?</w:t>
      </w:r>
    </w:p>
    <w:p xmlns:wp14="http://schemas.microsoft.com/office/word/2010/wordml" w:rsidR="00A71BE0" w:rsidP="00A71BE0" w:rsidRDefault="00A71BE0" w14:paraId="6BD18F9B" wp14:textId="77777777">
      <w:pPr>
        <w:pStyle w:val="PlainText"/>
        <w:tabs>
          <w:tab w:val="left" w:pos="540"/>
        </w:tabs>
        <w:rPr>
          <w:rFonts w:ascii="Times New Roman" w:hAnsi="Times New Roman" w:cs="Times New Roman"/>
          <w:sz w:val="24"/>
          <w:szCs w:val="24"/>
        </w:rPr>
      </w:pPr>
    </w:p>
    <w:p xmlns:wp14="http://schemas.microsoft.com/office/word/2010/wordml" w:rsidR="00527A1A" w:rsidP="005324C9" w:rsidRDefault="005324C9" w14:paraId="27311ACA" wp14:textId="77777777">
      <w:r>
        <w:t xml:space="preserve">Feedback was incorporated in the decisions to modify, add, or remove programs as described above. </w:t>
      </w:r>
    </w:p>
    <w:p xmlns:wp14="http://schemas.microsoft.com/office/word/2010/wordml" w:rsidR="005324C9" w:rsidP="005324C9" w:rsidRDefault="005324C9" w14:paraId="238601FE" wp14:textId="77777777"/>
    <w:p xmlns:wp14="http://schemas.microsoft.com/office/word/2010/wordml" w:rsidRPr="00527A1A" w:rsidR="005324C9" w:rsidP="005324C9" w:rsidRDefault="005324C9" w14:paraId="42ADAA57" wp14:textId="77777777">
      <w:r>
        <w:t xml:space="preserve">A plan has been developed for annual program assessments. </w:t>
      </w:r>
    </w:p>
    <w:sectPr w:rsidRPr="00527A1A" w:rsidR="005324C9" w:rsidSect="0088716A">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484055" w:rsidP="006E0C7E" w:rsidRDefault="00484055" w14:paraId="5B08B5D1" wp14:textId="77777777">
      <w:r>
        <w:separator/>
      </w:r>
    </w:p>
  </w:endnote>
  <w:endnote w:type="continuationSeparator" w:id="0">
    <w:p xmlns:wp14="http://schemas.microsoft.com/office/word/2010/wordml" w:rsidR="00484055" w:rsidP="006E0C7E" w:rsidRDefault="00484055" w14:paraId="16DEB4AB"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w:altName w:val="Calibri"/>
    <w:charset w:val="00"/>
    <w:family w:val="swiss"/>
    <w:pitch w:val="variable"/>
    <w:sig w:usb0="8000002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venir Roman">
    <w:charset w:val="4D"/>
    <w:family w:val="swiss"/>
    <w:pitch w:val="variable"/>
    <w:sig w:usb0="800000AF" w:usb1="5000204A" w:usb2="00000000" w:usb3="00000000" w:csb0="0000009B" w:csb1="00000000"/>
  </w:font>
  <w:font w:name="Charter Roman">
    <w:altName w:val="Cambria"/>
    <w:charset w:val="00"/>
    <w:family w:val="roman"/>
    <w:pitch w:val="variable"/>
    <w:sig w:usb0="800000AF" w:usb1="1000204A" w:usb2="00000000" w:usb3="00000000" w:csb0="0000001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Pr="008406A6" w:rsidR="008406A6" w:rsidRDefault="008406A6" w14:paraId="5747A530" wp14:textId="77777777">
    <w:pPr>
      <w:pStyle w:val="Footer"/>
      <w:rPr>
        <w:sz w:val="20"/>
        <w:szCs w:val="20"/>
      </w:rPr>
    </w:pPr>
    <w:r w:rsidRPr="008406A6">
      <w:rPr>
        <w:sz w:val="20"/>
        <w:szCs w:val="20"/>
      </w:rPr>
      <w:t>Updated March 3, 2014</w:t>
    </w:r>
    <w:r>
      <w:rPr>
        <w:sz w:val="20"/>
        <w:szCs w:val="20"/>
      </w:rPr>
      <w:t xml:space="preserve">  PFEM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484055" w:rsidP="006E0C7E" w:rsidRDefault="00484055" w14:paraId="0AD9C6F4" wp14:textId="77777777">
      <w:r>
        <w:separator/>
      </w:r>
    </w:p>
  </w:footnote>
  <w:footnote w:type="continuationSeparator" w:id="0">
    <w:p xmlns:wp14="http://schemas.microsoft.com/office/word/2010/wordml" w:rsidR="00484055" w:rsidP="006E0C7E" w:rsidRDefault="00484055" w14:paraId="4B1F511A"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5971204"/>
      <w:docPartObj>
        <w:docPartGallery w:val="Page Numbers (Top of Page)"/>
        <w:docPartUnique/>
      </w:docPartObj>
    </w:sdtPr>
    <w:sdtEndPr>
      <w:rPr>
        <w:noProof/>
      </w:rPr>
    </w:sdtEndPr>
    <w:sdtContent>
      <w:p xmlns:wp14="http://schemas.microsoft.com/office/word/2010/wordml" w:rsidR="003D1388" w:rsidRDefault="00CD02B5" w14:paraId="6D4EAA82" wp14:textId="77777777">
        <w:pPr>
          <w:pStyle w:val="Header"/>
          <w:jc w:val="right"/>
        </w:pPr>
        <w:r>
          <w:t xml:space="preserve">CETL non-academic program assessment 2017, page </w:t>
        </w:r>
        <w:r w:rsidR="003D1388">
          <w:fldChar w:fldCharType="begin"/>
        </w:r>
        <w:r w:rsidR="003D1388">
          <w:instrText xml:space="preserve"> PAGE   \* MERGEFORMAT </w:instrText>
        </w:r>
        <w:r w:rsidR="003D1388">
          <w:fldChar w:fldCharType="separate"/>
        </w:r>
        <w:r w:rsidR="00665660">
          <w:rPr>
            <w:noProof/>
          </w:rPr>
          <w:t>6</w:t>
        </w:r>
        <w:r w:rsidR="003D1388">
          <w:rPr>
            <w:noProof/>
          </w:rPr>
          <w:fldChar w:fldCharType="end"/>
        </w:r>
      </w:p>
    </w:sdtContent>
  </w:sdt>
  <w:p xmlns:wp14="http://schemas.microsoft.com/office/word/2010/wordml" w:rsidR="003D1388" w:rsidRDefault="003D1388" w14:paraId="0F3CABC7"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64D6B"/>
    <w:multiLevelType w:val="hybridMultilevel"/>
    <w:tmpl w:val="8BD86A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10CE9"/>
    <w:multiLevelType w:val="hybridMultilevel"/>
    <w:tmpl w:val="F210F3D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4D2749E"/>
    <w:multiLevelType w:val="hybridMultilevel"/>
    <w:tmpl w:val="3BDCEDB4"/>
    <w:lvl w:ilvl="0" w:tplc="04090001">
      <w:start w:val="1"/>
      <w:numFmt w:val="bullet"/>
      <w:lvlText w:val=""/>
      <w:lvlJc w:val="left"/>
      <w:pPr>
        <w:ind w:left="720" w:hanging="360"/>
      </w:pPr>
      <w:rPr>
        <w:rFonts w:hint="default" w:ascii="Symbol" w:hAnsi="Symbol"/>
      </w:rPr>
    </w:lvl>
    <w:lvl w:ilvl="1" w:tplc="04090001">
      <w:start w:val="1"/>
      <w:numFmt w:val="bullet"/>
      <w:lvlText w:val=""/>
      <w:lvlJc w:val="left"/>
      <w:pPr>
        <w:ind w:left="720" w:hanging="360"/>
      </w:pPr>
      <w:rPr>
        <w:rFonts w:hint="default" w:ascii="Symbol" w:hAnsi="Symbol"/>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78E5665"/>
    <w:multiLevelType w:val="hybridMultilevel"/>
    <w:tmpl w:val="6BE25D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79A1EBD"/>
    <w:multiLevelType w:val="hybridMultilevel"/>
    <w:tmpl w:val="D618020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D295B9C"/>
    <w:multiLevelType w:val="hybridMultilevel"/>
    <w:tmpl w:val="56649E2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ABA59E2"/>
    <w:multiLevelType w:val="hybridMultilevel"/>
    <w:tmpl w:val="FEA49A8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D9D1BA4"/>
    <w:multiLevelType w:val="hybridMultilevel"/>
    <w:tmpl w:val="0FA20006"/>
    <w:lvl w:ilvl="0" w:tplc="0409000F">
      <w:start w:val="1"/>
      <w:numFmt w:val="decimal"/>
      <w:lvlText w:val="%1."/>
      <w:lvlJc w:val="left"/>
      <w:pPr>
        <w:ind w:left="720" w:hanging="360"/>
      </w:pPr>
      <w:rPr>
        <w:rFonts w:hint="default"/>
      </w:rPr>
    </w:lvl>
    <w:lvl w:ilvl="1" w:tplc="04090001">
      <w:start w:val="1"/>
      <w:numFmt w:val="bullet"/>
      <w:lvlText w:val=""/>
      <w:lvlJc w:val="left"/>
      <w:pPr>
        <w:ind w:left="720" w:hanging="360"/>
      </w:pPr>
      <w:rPr>
        <w:rFonts w:hint="default" w:ascii="Symbol" w:hAnsi="Symbo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E89790A"/>
    <w:multiLevelType w:val="hybridMultilevel"/>
    <w:tmpl w:val="EAA2E8CC"/>
    <w:lvl w:ilvl="0" w:tplc="0409000F">
      <w:start w:val="1"/>
      <w:numFmt w:val="decimal"/>
      <w:lvlText w:val="%1."/>
      <w:lvlJc w:val="left"/>
      <w:pPr>
        <w:ind w:left="720" w:hanging="360"/>
      </w:pPr>
    </w:lvl>
    <w:lvl w:ilvl="1" w:tplc="04090001">
      <w:start w:val="1"/>
      <w:numFmt w:val="bullet"/>
      <w:lvlText w:val=""/>
      <w:lvlJc w:val="left"/>
      <w:pPr>
        <w:ind w:left="720" w:hanging="360"/>
      </w:pPr>
      <w:rPr>
        <w:rFonts w:hint="default" w:ascii="Symbol" w:hAnsi="Symbol"/>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3C0066D"/>
    <w:multiLevelType w:val="hybridMultilevel"/>
    <w:tmpl w:val="4EB84320"/>
    <w:lvl w:ilvl="0" w:tplc="0409000F">
      <w:start w:val="1"/>
      <w:numFmt w:val="decimal"/>
      <w:lvlText w:val="%1."/>
      <w:lvlJc w:val="left"/>
      <w:pPr>
        <w:ind w:left="720" w:hanging="360"/>
      </w:pPr>
      <w:rPr>
        <w:rFonts w:hint="default"/>
      </w:rPr>
    </w:lvl>
    <w:lvl w:ilvl="1" w:tplc="04090001">
      <w:start w:val="1"/>
      <w:numFmt w:val="bullet"/>
      <w:lvlText w:val=""/>
      <w:lvlJc w:val="left"/>
      <w:pPr>
        <w:ind w:left="720" w:hanging="360"/>
      </w:pPr>
      <w:rPr>
        <w:rFonts w:hint="default" w:ascii="Symbol" w:hAnsi="Symbo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4142442B"/>
    <w:multiLevelType w:val="hybridMultilevel"/>
    <w:tmpl w:val="63E4A3F6"/>
    <w:lvl w:ilvl="0" w:tplc="8BB066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35057F"/>
    <w:multiLevelType w:val="hybridMultilevel"/>
    <w:tmpl w:val="10CEF5BE"/>
    <w:lvl w:ilvl="0" w:tplc="04090001">
      <w:start w:val="1"/>
      <w:numFmt w:val="bullet"/>
      <w:lvlText w:val=""/>
      <w:lvlJc w:val="left"/>
      <w:pPr>
        <w:ind w:left="720" w:hanging="360"/>
      </w:pPr>
      <w:rPr>
        <w:rFonts w:hint="default" w:ascii="Symbol" w:hAnsi="Symbol"/>
      </w:rPr>
    </w:lvl>
    <w:lvl w:ilvl="1" w:tplc="04090001">
      <w:start w:val="1"/>
      <w:numFmt w:val="bullet"/>
      <w:lvlText w:val=""/>
      <w:lvlJc w:val="left"/>
      <w:pPr>
        <w:ind w:left="720" w:hanging="360"/>
      </w:pPr>
      <w:rPr>
        <w:rFonts w:hint="default" w:ascii="Symbol" w:hAnsi="Symbol"/>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3D611DC"/>
    <w:multiLevelType w:val="hybridMultilevel"/>
    <w:tmpl w:val="8B12B61C"/>
    <w:lvl w:ilvl="0" w:tplc="0409000F">
      <w:start w:val="1"/>
      <w:numFmt w:val="decimal"/>
      <w:lvlText w:val="%1."/>
      <w:lvlJc w:val="left"/>
      <w:pPr>
        <w:ind w:left="720" w:hanging="360"/>
      </w:pPr>
      <w:rPr>
        <w:rFonts w:hint="default"/>
      </w:rPr>
    </w:lvl>
    <w:lvl w:ilvl="1" w:tplc="04090001">
      <w:start w:val="1"/>
      <w:numFmt w:val="bullet"/>
      <w:lvlText w:val=""/>
      <w:lvlJc w:val="left"/>
      <w:pPr>
        <w:ind w:left="720" w:hanging="360"/>
      </w:pPr>
      <w:rPr>
        <w:rFonts w:hint="default" w:ascii="Symbol" w:hAnsi="Symbo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565F339E"/>
    <w:multiLevelType w:val="hybridMultilevel"/>
    <w:tmpl w:val="C13ED9A2"/>
    <w:lvl w:ilvl="0" w:tplc="04090019">
      <w:start w:val="1"/>
      <w:numFmt w:val="lowerLetter"/>
      <w:lvlText w:val="%1."/>
      <w:lvlJc w:val="left"/>
      <w:pPr>
        <w:ind w:left="720" w:hanging="360"/>
      </w:pPr>
    </w:lvl>
    <w:lvl w:ilvl="1" w:tplc="04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E6542A"/>
    <w:multiLevelType w:val="hybridMultilevel"/>
    <w:tmpl w:val="22D8229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71745C"/>
    <w:multiLevelType w:val="hybridMultilevel"/>
    <w:tmpl w:val="55FE6654"/>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65611742"/>
    <w:multiLevelType w:val="hybridMultilevel"/>
    <w:tmpl w:val="D5026B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699D0749"/>
    <w:multiLevelType w:val="hybridMultilevel"/>
    <w:tmpl w:val="6F3A61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5272261"/>
    <w:multiLevelType w:val="hybridMultilevel"/>
    <w:tmpl w:val="1624A8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EF1A4E"/>
    <w:multiLevelType w:val="hybridMultilevel"/>
    <w:tmpl w:val="D730E8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B523ED"/>
    <w:multiLevelType w:val="hybridMultilevel"/>
    <w:tmpl w:val="E698E94A"/>
    <w:lvl w:ilvl="0" w:tplc="0409000F">
      <w:start w:val="1"/>
      <w:numFmt w:val="decimal"/>
      <w:lvlText w:val="%1."/>
      <w:lvlJc w:val="left"/>
      <w:pPr>
        <w:ind w:left="720" w:hanging="360"/>
      </w:pPr>
      <w:rPr>
        <w:rFonts w:hint="default"/>
      </w:rPr>
    </w:lvl>
    <w:lvl w:ilvl="1" w:tplc="04090001">
      <w:start w:val="1"/>
      <w:numFmt w:val="bullet"/>
      <w:lvlText w:val=""/>
      <w:lvlJc w:val="left"/>
      <w:pPr>
        <w:ind w:left="720" w:hanging="360"/>
      </w:pPr>
      <w:rPr>
        <w:rFonts w:hint="default" w:ascii="Symbol" w:hAnsi="Symbo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7B5838D5"/>
    <w:multiLevelType w:val="hybridMultilevel"/>
    <w:tmpl w:val="11E24A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15"/>
  </w:num>
  <w:num w:numId="4">
    <w:abstractNumId w:val="8"/>
  </w:num>
  <w:num w:numId="5">
    <w:abstractNumId w:val="17"/>
  </w:num>
  <w:num w:numId="6">
    <w:abstractNumId w:val="4"/>
  </w:num>
  <w:num w:numId="7">
    <w:abstractNumId w:val="16"/>
  </w:num>
  <w:num w:numId="8">
    <w:abstractNumId w:val="3"/>
  </w:num>
  <w:num w:numId="9">
    <w:abstractNumId w:val="21"/>
  </w:num>
  <w:num w:numId="10">
    <w:abstractNumId w:val="19"/>
  </w:num>
  <w:num w:numId="11">
    <w:abstractNumId w:val="0"/>
  </w:num>
  <w:num w:numId="12">
    <w:abstractNumId w:val="18"/>
  </w:num>
  <w:num w:numId="13">
    <w:abstractNumId w:val="14"/>
  </w:num>
  <w:num w:numId="14">
    <w:abstractNumId w:val="13"/>
  </w:num>
  <w:num w:numId="15">
    <w:abstractNumId w:val="5"/>
  </w:num>
  <w:num w:numId="16">
    <w:abstractNumId w:val="11"/>
  </w:num>
  <w:num w:numId="17">
    <w:abstractNumId w:val="2"/>
  </w:num>
  <w:num w:numId="18">
    <w:abstractNumId w:val="12"/>
  </w:num>
  <w:num w:numId="19">
    <w:abstractNumId w:val="1"/>
  </w:num>
  <w:num w:numId="20">
    <w:abstractNumId w:val="20"/>
  </w:num>
  <w:num w:numId="21">
    <w:abstractNumId w:val="7"/>
  </w:num>
  <w:num w:numId="22">
    <w:abstractNumId w:val="9"/>
  </w:num>
  <w:numIdMacAtCleanup w:val="2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C54"/>
    <w:rsid w:val="0000372E"/>
    <w:rsid w:val="00015CE2"/>
    <w:rsid w:val="000213C0"/>
    <w:rsid w:val="00044457"/>
    <w:rsid w:val="00044E0B"/>
    <w:rsid w:val="00046A15"/>
    <w:rsid w:val="00050457"/>
    <w:rsid w:val="000509DA"/>
    <w:rsid w:val="00050BC3"/>
    <w:rsid w:val="00052151"/>
    <w:rsid w:val="00054C22"/>
    <w:rsid w:val="00061CB8"/>
    <w:rsid w:val="00074D6C"/>
    <w:rsid w:val="00082068"/>
    <w:rsid w:val="00082231"/>
    <w:rsid w:val="00086545"/>
    <w:rsid w:val="00090309"/>
    <w:rsid w:val="00090CA7"/>
    <w:rsid w:val="000A07F6"/>
    <w:rsid w:val="000A28BA"/>
    <w:rsid w:val="000A5DDC"/>
    <w:rsid w:val="000A7B72"/>
    <w:rsid w:val="000B33A1"/>
    <w:rsid w:val="000B61D5"/>
    <w:rsid w:val="000C4C56"/>
    <w:rsid w:val="000C7336"/>
    <w:rsid w:val="000C7DF9"/>
    <w:rsid w:val="000C7E9D"/>
    <w:rsid w:val="000D22E2"/>
    <w:rsid w:val="001039C7"/>
    <w:rsid w:val="00103BA2"/>
    <w:rsid w:val="001146B4"/>
    <w:rsid w:val="00131078"/>
    <w:rsid w:val="0013179C"/>
    <w:rsid w:val="001342A8"/>
    <w:rsid w:val="00134E37"/>
    <w:rsid w:val="0015604B"/>
    <w:rsid w:val="00167649"/>
    <w:rsid w:val="00183141"/>
    <w:rsid w:val="00196C14"/>
    <w:rsid w:val="001971E0"/>
    <w:rsid w:val="001A140C"/>
    <w:rsid w:val="001B47C9"/>
    <w:rsid w:val="001B529F"/>
    <w:rsid w:val="001C1C2B"/>
    <w:rsid w:val="001C6B58"/>
    <w:rsid w:val="001D0329"/>
    <w:rsid w:val="001F1438"/>
    <w:rsid w:val="001F538E"/>
    <w:rsid w:val="001F662B"/>
    <w:rsid w:val="001F7A1C"/>
    <w:rsid w:val="00213B52"/>
    <w:rsid w:val="00214A4F"/>
    <w:rsid w:val="002346B7"/>
    <w:rsid w:val="002515F3"/>
    <w:rsid w:val="002646F8"/>
    <w:rsid w:val="00264818"/>
    <w:rsid w:val="0026735A"/>
    <w:rsid w:val="00271246"/>
    <w:rsid w:val="00277726"/>
    <w:rsid w:val="0028419C"/>
    <w:rsid w:val="0029338D"/>
    <w:rsid w:val="002A16D5"/>
    <w:rsid w:val="002A634A"/>
    <w:rsid w:val="002C0B91"/>
    <w:rsid w:val="002D73E8"/>
    <w:rsid w:val="002E7110"/>
    <w:rsid w:val="002F36DA"/>
    <w:rsid w:val="00307A9E"/>
    <w:rsid w:val="00311554"/>
    <w:rsid w:val="003134A1"/>
    <w:rsid w:val="00317D83"/>
    <w:rsid w:val="003317D9"/>
    <w:rsid w:val="0033538C"/>
    <w:rsid w:val="00361326"/>
    <w:rsid w:val="00361667"/>
    <w:rsid w:val="00374581"/>
    <w:rsid w:val="00375A53"/>
    <w:rsid w:val="003856C6"/>
    <w:rsid w:val="003903C3"/>
    <w:rsid w:val="003A0CAD"/>
    <w:rsid w:val="003A22C3"/>
    <w:rsid w:val="003A45C2"/>
    <w:rsid w:val="003A6C64"/>
    <w:rsid w:val="003B3C54"/>
    <w:rsid w:val="003B5292"/>
    <w:rsid w:val="003D1388"/>
    <w:rsid w:val="003D7A44"/>
    <w:rsid w:val="003E2EEE"/>
    <w:rsid w:val="003E5290"/>
    <w:rsid w:val="003F527E"/>
    <w:rsid w:val="00410013"/>
    <w:rsid w:val="00417C67"/>
    <w:rsid w:val="00436FDC"/>
    <w:rsid w:val="00440CE0"/>
    <w:rsid w:val="00440E97"/>
    <w:rsid w:val="00460332"/>
    <w:rsid w:val="004621B4"/>
    <w:rsid w:val="00465886"/>
    <w:rsid w:val="00472667"/>
    <w:rsid w:val="00473E8E"/>
    <w:rsid w:val="00480631"/>
    <w:rsid w:val="00484055"/>
    <w:rsid w:val="00491D9A"/>
    <w:rsid w:val="00497C98"/>
    <w:rsid w:val="004A28C7"/>
    <w:rsid w:val="004A74A1"/>
    <w:rsid w:val="004B2971"/>
    <w:rsid w:val="004C44C5"/>
    <w:rsid w:val="004C5706"/>
    <w:rsid w:val="004D4EF3"/>
    <w:rsid w:val="00506061"/>
    <w:rsid w:val="00512727"/>
    <w:rsid w:val="00515BF4"/>
    <w:rsid w:val="00526534"/>
    <w:rsid w:val="00527A1A"/>
    <w:rsid w:val="005320AE"/>
    <w:rsid w:val="005324C9"/>
    <w:rsid w:val="00550003"/>
    <w:rsid w:val="00550A31"/>
    <w:rsid w:val="00551923"/>
    <w:rsid w:val="00555A17"/>
    <w:rsid w:val="00557FF0"/>
    <w:rsid w:val="005630E7"/>
    <w:rsid w:val="00567662"/>
    <w:rsid w:val="005716A6"/>
    <w:rsid w:val="00574D5F"/>
    <w:rsid w:val="00574DC9"/>
    <w:rsid w:val="0058622E"/>
    <w:rsid w:val="00586F2B"/>
    <w:rsid w:val="00594C57"/>
    <w:rsid w:val="005A34D6"/>
    <w:rsid w:val="005B073A"/>
    <w:rsid w:val="005C2D16"/>
    <w:rsid w:val="005C69B9"/>
    <w:rsid w:val="005D013A"/>
    <w:rsid w:val="005D6948"/>
    <w:rsid w:val="005E0F52"/>
    <w:rsid w:val="005E1C52"/>
    <w:rsid w:val="005E6976"/>
    <w:rsid w:val="005F1B05"/>
    <w:rsid w:val="0060652B"/>
    <w:rsid w:val="00610CBB"/>
    <w:rsid w:val="006345E4"/>
    <w:rsid w:val="00634E86"/>
    <w:rsid w:val="00641314"/>
    <w:rsid w:val="006414D6"/>
    <w:rsid w:val="006446EB"/>
    <w:rsid w:val="00653DDF"/>
    <w:rsid w:val="00665660"/>
    <w:rsid w:val="00666013"/>
    <w:rsid w:val="00676F59"/>
    <w:rsid w:val="006774AC"/>
    <w:rsid w:val="00684AE8"/>
    <w:rsid w:val="00685F63"/>
    <w:rsid w:val="0068736C"/>
    <w:rsid w:val="00690204"/>
    <w:rsid w:val="006A068E"/>
    <w:rsid w:val="006A1FCE"/>
    <w:rsid w:val="006A269F"/>
    <w:rsid w:val="006A710F"/>
    <w:rsid w:val="006B1B3B"/>
    <w:rsid w:val="006C19E3"/>
    <w:rsid w:val="006C1F8B"/>
    <w:rsid w:val="006D3ED1"/>
    <w:rsid w:val="006D7AD6"/>
    <w:rsid w:val="006E0C7E"/>
    <w:rsid w:val="006E6AAF"/>
    <w:rsid w:val="006F1B43"/>
    <w:rsid w:val="00704155"/>
    <w:rsid w:val="00717AA4"/>
    <w:rsid w:val="00740785"/>
    <w:rsid w:val="007432B9"/>
    <w:rsid w:val="007574FA"/>
    <w:rsid w:val="007662BE"/>
    <w:rsid w:val="0076640E"/>
    <w:rsid w:val="00776E33"/>
    <w:rsid w:val="0078262A"/>
    <w:rsid w:val="007845DB"/>
    <w:rsid w:val="007876A7"/>
    <w:rsid w:val="007A3EDF"/>
    <w:rsid w:val="007A50F6"/>
    <w:rsid w:val="007A6CBB"/>
    <w:rsid w:val="007A7361"/>
    <w:rsid w:val="007B441E"/>
    <w:rsid w:val="007B721E"/>
    <w:rsid w:val="007D1D23"/>
    <w:rsid w:val="007D5732"/>
    <w:rsid w:val="007D67AF"/>
    <w:rsid w:val="007D6E43"/>
    <w:rsid w:val="007E6179"/>
    <w:rsid w:val="007F549B"/>
    <w:rsid w:val="0080480C"/>
    <w:rsid w:val="00813EC1"/>
    <w:rsid w:val="008171AE"/>
    <w:rsid w:val="00817942"/>
    <w:rsid w:val="00822AFE"/>
    <w:rsid w:val="008242C4"/>
    <w:rsid w:val="00825BEA"/>
    <w:rsid w:val="0083719C"/>
    <w:rsid w:val="008406A6"/>
    <w:rsid w:val="00840A41"/>
    <w:rsid w:val="008442F8"/>
    <w:rsid w:val="008549C3"/>
    <w:rsid w:val="0085568F"/>
    <w:rsid w:val="008739B2"/>
    <w:rsid w:val="00883039"/>
    <w:rsid w:val="0088716A"/>
    <w:rsid w:val="00891CCB"/>
    <w:rsid w:val="00892EEF"/>
    <w:rsid w:val="00895C11"/>
    <w:rsid w:val="00896417"/>
    <w:rsid w:val="00896CD2"/>
    <w:rsid w:val="008A5F9F"/>
    <w:rsid w:val="008E6915"/>
    <w:rsid w:val="008F0981"/>
    <w:rsid w:val="00904D40"/>
    <w:rsid w:val="00907602"/>
    <w:rsid w:val="00907974"/>
    <w:rsid w:val="00911013"/>
    <w:rsid w:val="009144B8"/>
    <w:rsid w:val="00922E6B"/>
    <w:rsid w:val="00931CF1"/>
    <w:rsid w:val="0093252F"/>
    <w:rsid w:val="0094030B"/>
    <w:rsid w:val="00940577"/>
    <w:rsid w:val="00941BF1"/>
    <w:rsid w:val="00944EB2"/>
    <w:rsid w:val="009468CE"/>
    <w:rsid w:val="00976740"/>
    <w:rsid w:val="00982EA9"/>
    <w:rsid w:val="009851B5"/>
    <w:rsid w:val="0099295B"/>
    <w:rsid w:val="00993A4D"/>
    <w:rsid w:val="009A0F57"/>
    <w:rsid w:val="009B78AA"/>
    <w:rsid w:val="009C1263"/>
    <w:rsid w:val="009C4681"/>
    <w:rsid w:val="009D329A"/>
    <w:rsid w:val="009E542A"/>
    <w:rsid w:val="009F0450"/>
    <w:rsid w:val="009F0D62"/>
    <w:rsid w:val="009F48D9"/>
    <w:rsid w:val="009F566C"/>
    <w:rsid w:val="00A00470"/>
    <w:rsid w:val="00A05DFA"/>
    <w:rsid w:val="00A32B01"/>
    <w:rsid w:val="00A434B8"/>
    <w:rsid w:val="00A52C7F"/>
    <w:rsid w:val="00A676A5"/>
    <w:rsid w:val="00A71BE0"/>
    <w:rsid w:val="00A7207E"/>
    <w:rsid w:val="00A75CE0"/>
    <w:rsid w:val="00A83880"/>
    <w:rsid w:val="00A92AD3"/>
    <w:rsid w:val="00A95AFF"/>
    <w:rsid w:val="00AA050F"/>
    <w:rsid w:val="00AC4C64"/>
    <w:rsid w:val="00AE0D2C"/>
    <w:rsid w:val="00B06B0E"/>
    <w:rsid w:val="00B16A9A"/>
    <w:rsid w:val="00B2670A"/>
    <w:rsid w:val="00B30868"/>
    <w:rsid w:val="00B30A14"/>
    <w:rsid w:val="00B347E9"/>
    <w:rsid w:val="00B41225"/>
    <w:rsid w:val="00B438CC"/>
    <w:rsid w:val="00B51B88"/>
    <w:rsid w:val="00B55EF4"/>
    <w:rsid w:val="00B63211"/>
    <w:rsid w:val="00B704FE"/>
    <w:rsid w:val="00B82313"/>
    <w:rsid w:val="00B9370A"/>
    <w:rsid w:val="00B97467"/>
    <w:rsid w:val="00BA21E4"/>
    <w:rsid w:val="00BA723E"/>
    <w:rsid w:val="00BC7A79"/>
    <w:rsid w:val="00BD1502"/>
    <w:rsid w:val="00BD2B83"/>
    <w:rsid w:val="00BD3097"/>
    <w:rsid w:val="00BD64E4"/>
    <w:rsid w:val="00BE0D75"/>
    <w:rsid w:val="00BE4913"/>
    <w:rsid w:val="00BF0893"/>
    <w:rsid w:val="00BF3C6F"/>
    <w:rsid w:val="00C10B20"/>
    <w:rsid w:val="00C145C4"/>
    <w:rsid w:val="00C25496"/>
    <w:rsid w:val="00C25EFB"/>
    <w:rsid w:val="00C31E4E"/>
    <w:rsid w:val="00C36F23"/>
    <w:rsid w:val="00C666EF"/>
    <w:rsid w:val="00C67382"/>
    <w:rsid w:val="00C74BEC"/>
    <w:rsid w:val="00C80B44"/>
    <w:rsid w:val="00C86FBF"/>
    <w:rsid w:val="00C929B6"/>
    <w:rsid w:val="00C92E6F"/>
    <w:rsid w:val="00C94D66"/>
    <w:rsid w:val="00CA7BBA"/>
    <w:rsid w:val="00CB061C"/>
    <w:rsid w:val="00CB1C20"/>
    <w:rsid w:val="00CB41C9"/>
    <w:rsid w:val="00CC5D2A"/>
    <w:rsid w:val="00CD02B5"/>
    <w:rsid w:val="00CD1F2F"/>
    <w:rsid w:val="00CD27F9"/>
    <w:rsid w:val="00CD2B27"/>
    <w:rsid w:val="00CE1782"/>
    <w:rsid w:val="00CF1AC1"/>
    <w:rsid w:val="00D00047"/>
    <w:rsid w:val="00D04B83"/>
    <w:rsid w:val="00D069CF"/>
    <w:rsid w:val="00D319B9"/>
    <w:rsid w:val="00D34868"/>
    <w:rsid w:val="00D3723D"/>
    <w:rsid w:val="00D40E89"/>
    <w:rsid w:val="00D43476"/>
    <w:rsid w:val="00D461B9"/>
    <w:rsid w:val="00D47828"/>
    <w:rsid w:val="00D67D93"/>
    <w:rsid w:val="00D823EE"/>
    <w:rsid w:val="00D94193"/>
    <w:rsid w:val="00DA6D33"/>
    <w:rsid w:val="00DB48F0"/>
    <w:rsid w:val="00DC0105"/>
    <w:rsid w:val="00DC3C1E"/>
    <w:rsid w:val="00DD1570"/>
    <w:rsid w:val="00DD2AC8"/>
    <w:rsid w:val="00DE37A2"/>
    <w:rsid w:val="00DE5F62"/>
    <w:rsid w:val="00DE75D4"/>
    <w:rsid w:val="00DF59BC"/>
    <w:rsid w:val="00DF78F7"/>
    <w:rsid w:val="00E10FBC"/>
    <w:rsid w:val="00E1138D"/>
    <w:rsid w:val="00E11FAD"/>
    <w:rsid w:val="00E12333"/>
    <w:rsid w:val="00E14336"/>
    <w:rsid w:val="00E156B1"/>
    <w:rsid w:val="00E25C37"/>
    <w:rsid w:val="00E3355E"/>
    <w:rsid w:val="00E3431D"/>
    <w:rsid w:val="00E34B1D"/>
    <w:rsid w:val="00E3653C"/>
    <w:rsid w:val="00E54FFE"/>
    <w:rsid w:val="00E57742"/>
    <w:rsid w:val="00E76D8E"/>
    <w:rsid w:val="00E84096"/>
    <w:rsid w:val="00E911F8"/>
    <w:rsid w:val="00E92042"/>
    <w:rsid w:val="00EA2E02"/>
    <w:rsid w:val="00EA65E3"/>
    <w:rsid w:val="00ED30E0"/>
    <w:rsid w:val="00EE58C2"/>
    <w:rsid w:val="00EF3F12"/>
    <w:rsid w:val="00EF614E"/>
    <w:rsid w:val="00EF66BD"/>
    <w:rsid w:val="00F0032D"/>
    <w:rsid w:val="00F03DCA"/>
    <w:rsid w:val="00F114A8"/>
    <w:rsid w:val="00F278B7"/>
    <w:rsid w:val="00F363D2"/>
    <w:rsid w:val="00F435D4"/>
    <w:rsid w:val="00F46E60"/>
    <w:rsid w:val="00F537F1"/>
    <w:rsid w:val="00F540E9"/>
    <w:rsid w:val="00F54F85"/>
    <w:rsid w:val="00F65B2F"/>
    <w:rsid w:val="00F67B31"/>
    <w:rsid w:val="00F70525"/>
    <w:rsid w:val="00F718A8"/>
    <w:rsid w:val="00F71D2E"/>
    <w:rsid w:val="00F72A2B"/>
    <w:rsid w:val="00F7378D"/>
    <w:rsid w:val="00F7672D"/>
    <w:rsid w:val="00F85741"/>
    <w:rsid w:val="00F86B57"/>
    <w:rsid w:val="00F95264"/>
    <w:rsid w:val="00FA02A5"/>
    <w:rsid w:val="00FA5197"/>
    <w:rsid w:val="00FA6EA9"/>
    <w:rsid w:val="00FB4808"/>
    <w:rsid w:val="00FB56BA"/>
    <w:rsid w:val="00FC6E9D"/>
    <w:rsid w:val="00FD119B"/>
    <w:rsid w:val="00FE20C4"/>
    <w:rsid w:val="00FE2671"/>
    <w:rsid w:val="00FE62AC"/>
    <w:rsid w:val="00FF40E3"/>
    <w:rsid w:val="01B5BBFC"/>
    <w:rsid w:val="0AB68912"/>
    <w:rsid w:val="656C7361"/>
    <w:rsid w:val="68CB7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E568534-BD2C-D345-9527-ACD7061F2BC2}"/>
  <w14:docId w14:val="76A89CE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atentStyles>
  <w:style w:type="paragraph" w:styleId="Normal" w:default="1">
    <w:name w:val="Normal"/>
    <w:qFormat/>
    <w:rsid w:val="00586F2B"/>
    <w:rPr>
      <w:rFonts w:ascii="Avenir Next" w:hAnsi="Avenir Next"/>
      <w:sz w:val="21"/>
      <w:szCs w:val="24"/>
    </w:rPr>
  </w:style>
  <w:style w:type="paragraph" w:styleId="Heading1">
    <w:name w:val="heading 1"/>
    <w:basedOn w:val="Normal"/>
    <w:next w:val="Normal"/>
    <w:link w:val="Heading1Char"/>
    <w:qFormat/>
    <w:rsid w:val="00015CE2"/>
    <w:pPr>
      <w:keepNext/>
      <w:keepLines/>
      <w:spacing w:before="24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unhideWhenUsed/>
    <w:qFormat/>
    <w:rsid w:val="00586F2B"/>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3">
    <w:name w:val="heading 3"/>
    <w:basedOn w:val="Normal"/>
    <w:next w:val="Normal"/>
    <w:link w:val="Heading3Char"/>
    <w:unhideWhenUsed/>
    <w:qFormat/>
    <w:rsid w:val="00DD1570"/>
    <w:pPr>
      <w:tabs>
        <w:tab w:val="left" w:pos="0"/>
      </w:tabs>
      <w:outlineLvl w:val="2"/>
    </w:pPr>
    <w:rPr>
      <w:b/>
      <w:i/>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lainText">
    <w:name w:val="Plain Text"/>
    <w:basedOn w:val="Normal"/>
    <w:link w:val="PlainTextChar"/>
    <w:uiPriority w:val="99"/>
    <w:rsid w:val="003B3C54"/>
    <w:rPr>
      <w:rFonts w:ascii="Courier New" w:hAnsi="Courier New" w:cs="Courier New"/>
      <w:sz w:val="20"/>
      <w:szCs w:val="20"/>
    </w:rPr>
  </w:style>
  <w:style w:type="table" w:styleId="TableGrid">
    <w:name w:val="Table Grid"/>
    <w:basedOn w:val="TableNormal"/>
    <w:uiPriority w:val="59"/>
    <w:rsid w:val="009A0F5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Professional">
    <w:name w:val="Table Professional"/>
    <w:basedOn w:val="TableNormal"/>
    <w:rsid w:val="009A0F57"/>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paragraph" w:styleId="BalloonText">
    <w:name w:val="Balloon Text"/>
    <w:basedOn w:val="Normal"/>
    <w:link w:val="BalloonTextChar"/>
    <w:rsid w:val="00C80B44"/>
    <w:rPr>
      <w:rFonts w:ascii="Tahoma" w:hAnsi="Tahoma" w:cs="Tahoma"/>
      <w:sz w:val="16"/>
      <w:szCs w:val="16"/>
    </w:rPr>
  </w:style>
  <w:style w:type="character" w:styleId="BalloonTextChar" w:customStyle="1">
    <w:name w:val="Balloon Text Char"/>
    <w:basedOn w:val="DefaultParagraphFont"/>
    <w:link w:val="BalloonText"/>
    <w:rsid w:val="00C80B44"/>
    <w:rPr>
      <w:rFonts w:ascii="Tahoma" w:hAnsi="Tahoma" w:cs="Tahoma"/>
      <w:sz w:val="16"/>
      <w:szCs w:val="16"/>
    </w:rPr>
  </w:style>
  <w:style w:type="character" w:styleId="CommentReference">
    <w:name w:val="annotation reference"/>
    <w:basedOn w:val="DefaultParagraphFont"/>
    <w:rsid w:val="00C80B44"/>
    <w:rPr>
      <w:sz w:val="16"/>
      <w:szCs w:val="16"/>
    </w:rPr>
  </w:style>
  <w:style w:type="paragraph" w:styleId="CommentText">
    <w:name w:val="annotation text"/>
    <w:basedOn w:val="Normal"/>
    <w:link w:val="CommentTextChar"/>
    <w:rsid w:val="00C80B44"/>
    <w:rPr>
      <w:sz w:val="20"/>
      <w:szCs w:val="20"/>
    </w:rPr>
  </w:style>
  <w:style w:type="character" w:styleId="CommentTextChar" w:customStyle="1">
    <w:name w:val="Comment Text Char"/>
    <w:basedOn w:val="DefaultParagraphFont"/>
    <w:link w:val="CommentText"/>
    <w:rsid w:val="00C80B44"/>
  </w:style>
  <w:style w:type="paragraph" w:styleId="CommentSubject">
    <w:name w:val="annotation subject"/>
    <w:basedOn w:val="CommentText"/>
    <w:next w:val="CommentText"/>
    <w:link w:val="CommentSubjectChar"/>
    <w:rsid w:val="00C80B44"/>
    <w:rPr>
      <w:b/>
      <w:bCs/>
    </w:rPr>
  </w:style>
  <w:style w:type="character" w:styleId="CommentSubjectChar" w:customStyle="1">
    <w:name w:val="Comment Subject Char"/>
    <w:basedOn w:val="CommentTextChar"/>
    <w:link w:val="CommentSubject"/>
    <w:rsid w:val="00C80B44"/>
    <w:rPr>
      <w:b/>
      <w:bCs/>
    </w:rPr>
  </w:style>
  <w:style w:type="paragraph" w:styleId="ListParagraph">
    <w:name w:val="List Paragraph"/>
    <w:basedOn w:val="Normal"/>
    <w:uiPriority w:val="34"/>
    <w:qFormat/>
    <w:rsid w:val="00C80B44"/>
    <w:pPr>
      <w:ind w:left="720"/>
    </w:pPr>
  </w:style>
  <w:style w:type="paragraph" w:styleId="Header">
    <w:name w:val="header"/>
    <w:basedOn w:val="Normal"/>
    <w:link w:val="HeaderChar"/>
    <w:uiPriority w:val="99"/>
    <w:rsid w:val="006E0C7E"/>
    <w:pPr>
      <w:tabs>
        <w:tab w:val="center" w:pos="4680"/>
        <w:tab w:val="right" w:pos="9360"/>
      </w:tabs>
    </w:pPr>
  </w:style>
  <w:style w:type="character" w:styleId="HeaderChar" w:customStyle="1">
    <w:name w:val="Header Char"/>
    <w:basedOn w:val="DefaultParagraphFont"/>
    <w:link w:val="Header"/>
    <w:uiPriority w:val="99"/>
    <w:rsid w:val="006E0C7E"/>
    <w:rPr>
      <w:sz w:val="24"/>
      <w:szCs w:val="24"/>
    </w:rPr>
  </w:style>
  <w:style w:type="paragraph" w:styleId="Footer">
    <w:name w:val="footer"/>
    <w:basedOn w:val="Normal"/>
    <w:link w:val="FooterChar"/>
    <w:rsid w:val="006E0C7E"/>
    <w:pPr>
      <w:tabs>
        <w:tab w:val="center" w:pos="4680"/>
        <w:tab w:val="right" w:pos="9360"/>
      </w:tabs>
    </w:pPr>
  </w:style>
  <w:style w:type="character" w:styleId="FooterChar" w:customStyle="1">
    <w:name w:val="Footer Char"/>
    <w:basedOn w:val="DefaultParagraphFont"/>
    <w:link w:val="Footer"/>
    <w:rsid w:val="006E0C7E"/>
    <w:rPr>
      <w:sz w:val="24"/>
      <w:szCs w:val="24"/>
    </w:rPr>
  </w:style>
  <w:style w:type="character" w:styleId="PlainTextChar" w:customStyle="1">
    <w:name w:val="Plain Text Char"/>
    <w:basedOn w:val="DefaultParagraphFont"/>
    <w:link w:val="PlainText"/>
    <w:uiPriority w:val="99"/>
    <w:rsid w:val="00DC3C1E"/>
    <w:rPr>
      <w:rFonts w:ascii="Courier New" w:hAnsi="Courier New" w:cs="Courier New"/>
    </w:rPr>
  </w:style>
  <w:style w:type="paragraph" w:styleId="NormalWeb">
    <w:name w:val="Normal (Web)"/>
    <w:basedOn w:val="Normal"/>
    <w:uiPriority w:val="99"/>
    <w:unhideWhenUsed/>
    <w:rsid w:val="00557FF0"/>
    <w:pPr>
      <w:spacing w:before="100" w:beforeAutospacing="1" w:after="100" w:afterAutospacing="1"/>
    </w:pPr>
  </w:style>
  <w:style w:type="character" w:styleId="Heading1Char" w:customStyle="1">
    <w:name w:val="Heading 1 Char"/>
    <w:basedOn w:val="DefaultParagraphFont"/>
    <w:link w:val="Heading1"/>
    <w:rsid w:val="00015CE2"/>
    <w:rPr>
      <w:rFonts w:asciiTheme="majorHAnsi" w:hAnsiTheme="majorHAnsi" w:eastAsiaTheme="majorEastAsia" w:cstheme="majorBidi"/>
      <w:color w:val="365F91" w:themeColor="accent1" w:themeShade="BF"/>
      <w:sz w:val="32"/>
      <w:szCs w:val="32"/>
    </w:rPr>
  </w:style>
  <w:style w:type="paragraph" w:styleId="TableText" w:customStyle="1">
    <w:name w:val="TableText"/>
    <w:basedOn w:val="NormalWeb"/>
    <w:qFormat/>
    <w:rsid w:val="00586F2B"/>
    <w:pPr>
      <w:spacing w:before="0" w:beforeAutospacing="0" w:after="0" w:afterAutospacing="0"/>
    </w:pPr>
    <w:rPr>
      <w:rFonts w:ascii="Avenir Roman" w:hAnsi="Avenir Roman"/>
      <w:color w:val="000000"/>
      <w:szCs w:val="22"/>
    </w:rPr>
  </w:style>
  <w:style w:type="character" w:styleId="Heading2Char" w:customStyle="1">
    <w:name w:val="Heading 2 Char"/>
    <w:basedOn w:val="DefaultParagraphFont"/>
    <w:link w:val="Heading2"/>
    <w:rsid w:val="00586F2B"/>
    <w:rPr>
      <w:rFonts w:asciiTheme="majorHAnsi" w:hAnsiTheme="majorHAnsi" w:eastAsiaTheme="majorEastAsia" w:cstheme="majorBidi"/>
      <w:color w:val="365F91" w:themeColor="accent1" w:themeShade="BF"/>
      <w:sz w:val="26"/>
      <w:szCs w:val="26"/>
    </w:rPr>
  </w:style>
  <w:style w:type="character" w:styleId="Heading3Char" w:customStyle="1">
    <w:name w:val="Heading 3 Char"/>
    <w:basedOn w:val="DefaultParagraphFont"/>
    <w:link w:val="Heading3"/>
    <w:rsid w:val="00DD1570"/>
    <w:rPr>
      <w:rFonts w:ascii="Avenir Next" w:hAnsi="Avenir Next"/>
      <w:b/>
      <w:i/>
      <w:sz w:val="22"/>
      <w:szCs w:val="22"/>
    </w:rPr>
  </w:style>
  <w:style w:type="paragraph" w:styleId="NoSpacing">
    <w:name w:val="No Spacing"/>
    <w:uiPriority w:val="1"/>
    <w:qFormat/>
    <w:rsid w:val="00A92AD3"/>
    <w:rPr>
      <w:rFonts w:ascii="Charter Roman" w:hAnsi="Charter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00810">
      <w:bodyDiv w:val="1"/>
      <w:marLeft w:val="0"/>
      <w:marRight w:val="0"/>
      <w:marTop w:val="0"/>
      <w:marBottom w:val="0"/>
      <w:divBdr>
        <w:top w:val="none" w:sz="0" w:space="0" w:color="auto"/>
        <w:left w:val="none" w:sz="0" w:space="0" w:color="auto"/>
        <w:bottom w:val="none" w:sz="0" w:space="0" w:color="auto"/>
        <w:right w:val="none" w:sz="0" w:space="0" w:color="auto"/>
      </w:divBdr>
    </w:div>
    <w:div w:id="690684299">
      <w:bodyDiv w:val="1"/>
      <w:marLeft w:val="0"/>
      <w:marRight w:val="0"/>
      <w:marTop w:val="0"/>
      <w:marBottom w:val="0"/>
      <w:divBdr>
        <w:top w:val="none" w:sz="0" w:space="0" w:color="auto"/>
        <w:left w:val="none" w:sz="0" w:space="0" w:color="auto"/>
        <w:bottom w:val="none" w:sz="0" w:space="0" w:color="auto"/>
        <w:right w:val="none" w:sz="0" w:space="0" w:color="auto"/>
      </w:divBdr>
    </w:div>
    <w:div w:id="754398765">
      <w:bodyDiv w:val="1"/>
      <w:marLeft w:val="0"/>
      <w:marRight w:val="0"/>
      <w:marTop w:val="0"/>
      <w:marBottom w:val="0"/>
      <w:divBdr>
        <w:top w:val="none" w:sz="0" w:space="0" w:color="auto"/>
        <w:left w:val="none" w:sz="0" w:space="0" w:color="auto"/>
        <w:bottom w:val="none" w:sz="0" w:space="0" w:color="auto"/>
        <w:right w:val="none" w:sz="0" w:space="0" w:color="auto"/>
      </w:divBdr>
    </w:div>
    <w:div w:id="780228111">
      <w:bodyDiv w:val="1"/>
      <w:marLeft w:val="0"/>
      <w:marRight w:val="0"/>
      <w:marTop w:val="0"/>
      <w:marBottom w:val="0"/>
      <w:divBdr>
        <w:top w:val="none" w:sz="0" w:space="0" w:color="auto"/>
        <w:left w:val="none" w:sz="0" w:space="0" w:color="auto"/>
        <w:bottom w:val="none" w:sz="0" w:space="0" w:color="auto"/>
        <w:right w:val="none" w:sz="0" w:space="0" w:color="auto"/>
      </w:divBdr>
    </w:div>
    <w:div w:id="1248614689">
      <w:bodyDiv w:val="1"/>
      <w:marLeft w:val="0"/>
      <w:marRight w:val="0"/>
      <w:marTop w:val="0"/>
      <w:marBottom w:val="0"/>
      <w:divBdr>
        <w:top w:val="none" w:sz="0" w:space="0" w:color="auto"/>
        <w:left w:val="none" w:sz="0" w:space="0" w:color="auto"/>
        <w:bottom w:val="none" w:sz="0" w:space="0" w:color="auto"/>
        <w:right w:val="none" w:sz="0" w:space="0" w:color="auto"/>
      </w:divBdr>
    </w:div>
    <w:div w:id="1368141650">
      <w:bodyDiv w:val="1"/>
      <w:marLeft w:val="0"/>
      <w:marRight w:val="0"/>
      <w:marTop w:val="0"/>
      <w:marBottom w:val="0"/>
      <w:divBdr>
        <w:top w:val="none" w:sz="0" w:space="0" w:color="auto"/>
        <w:left w:val="none" w:sz="0" w:space="0" w:color="auto"/>
        <w:bottom w:val="none" w:sz="0" w:space="0" w:color="auto"/>
        <w:right w:val="none" w:sz="0" w:space="0" w:color="auto"/>
      </w:divBdr>
    </w:div>
    <w:div w:id="1445881380">
      <w:bodyDiv w:val="1"/>
      <w:marLeft w:val="0"/>
      <w:marRight w:val="0"/>
      <w:marTop w:val="0"/>
      <w:marBottom w:val="0"/>
      <w:divBdr>
        <w:top w:val="none" w:sz="0" w:space="0" w:color="auto"/>
        <w:left w:val="none" w:sz="0" w:space="0" w:color="auto"/>
        <w:bottom w:val="none" w:sz="0" w:space="0" w:color="auto"/>
        <w:right w:val="none" w:sz="0" w:space="0" w:color="auto"/>
      </w:divBdr>
      <w:divsChild>
        <w:div w:id="513610912">
          <w:marLeft w:val="0"/>
          <w:marRight w:val="0"/>
          <w:marTop w:val="0"/>
          <w:marBottom w:val="0"/>
          <w:divBdr>
            <w:top w:val="none" w:sz="0" w:space="0" w:color="auto"/>
            <w:left w:val="none" w:sz="0" w:space="0" w:color="auto"/>
            <w:bottom w:val="none" w:sz="0" w:space="0" w:color="auto"/>
            <w:right w:val="none" w:sz="0" w:space="0" w:color="auto"/>
          </w:divBdr>
        </w:div>
      </w:divsChild>
    </w:div>
    <w:div w:id="1931967110">
      <w:bodyDiv w:val="1"/>
      <w:marLeft w:val="0"/>
      <w:marRight w:val="0"/>
      <w:marTop w:val="0"/>
      <w:marBottom w:val="0"/>
      <w:divBdr>
        <w:top w:val="none" w:sz="0" w:space="0" w:color="auto"/>
        <w:left w:val="none" w:sz="0" w:space="0" w:color="auto"/>
        <w:bottom w:val="none" w:sz="0" w:space="0" w:color="auto"/>
        <w:right w:val="none" w:sz="0" w:space="0" w:color="auto"/>
      </w:divBdr>
    </w:div>
    <w:div w:id="197043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customXml" Target="../customXml/item5.xml" Id="rId1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4.xml" Id="rId14" /><Relationship Type="http://schemas.openxmlformats.org/officeDocument/2006/relationships/glossaryDocument" Target="/word/glossary/document.xml" Id="Rc0e44f87b7b14a76"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db03ff1-3f52-4522-a80c-6bf03de43aea}"/>
      </w:docPartPr>
      <w:docPartBody>
        <w:p w14:paraId="23606113">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D78BA70B1266D4AABAD18DE3ECFD125" ma:contentTypeVersion="3" ma:contentTypeDescription="Create a new document." ma:contentTypeScope="" ma:versionID="68212411884ef0ae07a85a8704fc8b3e">
  <xsd:schema xmlns:xsd="http://www.w3.org/2001/XMLSchema" xmlns:xs="http://www.w3.org/2001/XMLSchema" xmlns:p="http://schemas.microsoft.com/office/2006/metadata/properties" xmlns:ns2="fba4e5d0-6b29-411b-8720-8332e3aa54d3" xmlns:ns3="ff0ebcb8-bc61-4d05-9317-9f41defbb248" targetNamespace="http://schemas.microsoft.com/office/2006/metadata/properties" ma:root="true" ma:fieldsID="ed182f1fa0ad11a935db0867a80661b7" ns2:_="" ns3:_="">
    <xsd:import namespace="fba4e5d0-6b29-411b-8720-8332e3aa54d3"/>
    <xsd:import namespace="ff0ebcb8-bc61-4d05-9317-9f41defbb24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a4e5d0-6b29-411b-8720-8332e3aa54d3"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f0ebcb8-bc61-4d05-9317-9f41defbb24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5ED1DA5D14862940A4D3FB39F08F32AF" ma:contentTypeVersion="31" ma:contentTypeDescription="Create a new document." ma:contentTypeScope="" ma:versionID="2dddf40935781ae043e8f1d54d87e8eb">
  <xsd:schema xmlns:xsd="http://www.w3.org/2001/XMLSchema" xmlns:xs="http://www.w3.org/2001/XMLSchema" xmlns:p="http://schemas.microsoft.com/office/2006/metadata/properties" xmlns:ns2="ca7553f2-9f1a-4130-b34a-0b5cdf5c7c8d" xmlns:ns3="b0586c53-9fcb-45dd-8f51-74e828e757c2" targetNamespace="http://schemas.microsoft.com/office/2006/metadata/properties" ma:root="true" ma:fieldsID="e425d80cbc81a484fe4d70946fea820c" ns2:_="" ns3:_="">
    <xsd:import namespace="ca7553f2-9f1a-4130-b34a-0b5cdf5c7c8d"/>
    <xsd:import namespace="b0586c53-9fcb-45dd-8f51-74e828e757c2"/>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7553f2-9f1a-4130-b34a-0b5cdf5c7c8d"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586c53-9fcb-45dd-8f51-74e828e757c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efaultSectionNames xmlns="ca7553f2-9f1a-4130-b34a-0b5cdf5c7c8d" xsi:nil="true"/>
    <Invited_Members xmlns="ca7553f2-9f1a-4130-b34a-0b5cdf5c7c8d" xsi:nil="true"/>
    <TeamsChannelId xmlns="ca7553f2-9f1a-4130-b34a-0b5cdf5c7c8d" xsi:nil="true"/>
    <Invited_Leaders xmlns="ca7553f2-9f1a-4130-b34a-0b5cdf5c7c8d" xsi:nil="true"/>
    <Templates xmlns="ca7553f2-9f1a-4130-b34a-0b5cdf5c7c8d" xsi:nil="true"/>
    <Members xmlns="ca7553f2-9f1a-4130-b34a-0b5cdf5c7c8d">
      <UserInfo>
        <DisplayName/>
        <AccountId xsi:nil="true"/>
        <AccountType/>
      </UserInfo>
    </Members>
    <Member_Groups xmlns="ca7553f2-9f1a-4130-b34a-0b5cdf5c7c8d">
      <UserInfo>
        <DisplayName/>
        <AccountId xsi:nil="true"/>
        <AccountType/>
      </UserInfo>
    </Member_Groups>
    <Is_Collaboration_Space_Locked xmlns="ca7553f2-9f1a-4130-b34a-0b5cdf5c7c8d" xsi:nil="true"/>
    <Leaders xmlns="ca7553f2-9f1a-4130-b34a-0b5cdf5c7c8d">
      <UserInfo>
        <DisplayName/>
        <AccountId xsi:nil="true"/>
        <AccountType/>
      </UserInfo>
    </Leaders>
    <Distribution_Groups xmlns="ca7553f2-9f1a-4130-b34a-0b5cdf5c7c8d" xsi:nil="true"/>
    <Self_Registration_Enabled xmlns="ca7553f2-9f1a-4130-b34a-0b5cdf5c7c8d" xsi:nil="true"/>
    <LMS_Mappings xmlns="ca7553f2-9f1a-4130-b34a-0b5cdf5c7c8d" xsi:nil="true"/>
    <CultureName xmlns="ca7553f2-9f1a-4130-b34a-0b5cdf5c7c8d" xsi:nil="true"/>
    <AppVersion xmlns="ca7553f2-9f1a-4130-b34a-0b5cdf5c7c8d" xsi:nil="true"/>
    <NotebookType xmlns="ca7553f2-9f1a-4130-b34a-0b5cdf5c7c8d" xsi:nil="true"/>
    <FolderType xmlns="ca7553f2-9f1a-4130-b34a-0b5cdf5c7c8d" xsi:nil="true"/>
    <IsNotebookLocked xmlns="ca7553f2-9f1a-4130-b34a-0b5cdf5c7c8d" xsi:nil="true"/>
    <Owner xmlns="ca7553f2-9f1a-4130-b34a-0b5cdf5c7c8d">
      <UserInfo>
        <DisplayName/>
        <AccountId xsi:nil="true"/>
        <AccountType/>
      </UserInfo>
    </Owner>
    <Math_Settings xmlns="ca7553f2-9f1a-4130-b34a-0b5cdf5c7c8d" xsi:nil="true"/>
    <Has_Leaders_Only_SectionGroup xmlns="ca7553f2-9f1a-4130-b34a-0b5cdf5c7c8d" xsi:nil="true"/>
  </documentManagement>
</p:properties>
</file>

<file path=customXml/itemProps1.xml><?xml version="1.0" encoding="utf-8"?>
<ds:datastoreItem xmlns:ds="http://schemas.openxmlformats.org/officeDocument/2006/customXml" ds:itemID="{763572E7-F3A1-41B9-8E14-DD9F3E8442E9}">
  <ds:schemaRefs>
    <ds:schemaRef ds:uri="http://schemas.openxmlformats.org/officeDocument/2006/bibliography"/>
  </ds:schemaRefs>
</ds:datastoreItem>
</file>

<file path=customXml/itemProps2.xml><?xml version="1.0" encoding="utf-8"?>
<ds:datastoreItem xmlns:ds="http://schemas.openxmlformats.org/officeDocument/2006/customXml" ds:itemID="{8E8E3798-969C-48EF-B120-EECE567B26FD}"/>
</file>

<file path=customXml/itemProps3.xml><?xml version="1.0" encoding="utf-8"?>
<ds:datastoreItem xmlns:ds="http://schemas.openxmlformats.org/officeDocument/2006/customXml" ds:itemID="{4D8017C2-2732-4811-8A07-947F390B05D1}"/>
</file>

<file path=customXml/itemProps4.xml><?xml version="1.0" encoding="utf-8"?>
<ds:datastoreItem xmlns:ds="http://schemas.openxmlformats.org/officeDocument/2006/customXml" ds:itemID="{15474A8A-9F5B-4AB9-B2E3-FC0FEE3143DD}"/>
</file>

<file path=customXml/itemProps5.xml><?xml version="1.0" encoding="utf-8"?>
<ds:datastoreItem xmlns:ds="http://schemas.openxmlformats.org/officeDocument/2006/customXml" ds:itemID="{9212D406-C3E2-4F34-AB43-15B43E1CA5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The University of Alabama</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Template</dc:title>
  <dc:subject/>
  <dc:creator>Jones, David</dc:creator>
  <cp:keywords/>
  <dc:description/>
  <cp:lastModifiedBy>Williamson, Ashley A</cp:lastModifiedBy>
  <cp:revision>3</cp:revision>
  <cp:lastPrinted>2017-09-28T21:07:00Z</cp:lastPrinted>
  <dcterms:created xsi:type="dcterms:W3CDTF">2018-10-16T15:40:00Z</dcterms:created>
  <dcterms:modified xsi:type="dcterms:W3CDTF">2020-01-27T17:04:17Z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0x0101005ED1DA5D14862940A4D3FB39F08F32AF</vt:lpwstr>
  </property>
  <property fmtid="{D5CDD505-2E9C-101B-9397-08002B2CF9AE}" pid="3" name="Order">
    <vt:r8>1000</vt:r8>
  </property>
</Properties>
</file>